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924" w:rsidRDefault="005B4924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EC4C6B">
      <w:pPr>
        <w:ind w:firstLine="0"/>
        <w:jc w:val="center"/>
      </w:pPr>
      <w:bookmarkStart w:id="0" w:name="_GoBack"/>
      <w:bookmarkEnd w:id="0"/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</w:p>
    <w:p w:rsidR="00446556" w:rsidRPr="00446556" w:rsidRDefault="00446556" w:rsidP="00446556">
      <w:pPr>
        <w:spacing w:after="0" w:line="240" w:lineRule="auto"/>
        <w:ind w:left="208" w:firstLine="0"/>
        <w:jc w:val="center"/>
        <w:rPr>
          <w:rFonts w:cs="Arial"/>
          <w:b/>
          <w:sz w:val="40"/>
          <w:szCs w:val="40"/>
        </w:rPr>
      </w:pPr>
      <w:r w:rsidRPr="00446556">
        <w:rPr>
          <w:rFonts w:cs="Arial"/>
          <w:b/>
          <w:sz w:val="40"/>
          <w:szCs w:val="40"/>
        </w:rPr>
        <w:t xml:space="preserve">Rekonstrukce výměníkových stanic pára/voda </w:t>
      </w:r>
    </w:p>
    <w:p w:rsidR="00CE0F2A" w:rsidRPr="00446556" w:rsidRDefault="00446556" w:rsidP="00446556">
      <w:pPr>
        <w:jc w:val="center"/>
        <w:rPr>
          <w:rStyle w:val="Nzevknihy"/>
          <w:sz w:val="40"/>
          <w:szCs w:val="40"/>
        </w:rPr>
      </w:pPr>
      <w:r w:rsidRPr="00446556">
        <w:rPr>
          <w:rFonts w:cs="Arial"/>
          <w:b/>
          <w:sz w:val="40"/>
          <w:szCs w:val="40"/>
        </w:rPr>
        <w:t>v objektech ZŠ Sokolovská a ZŠ Vrchlického</w:t>
      </w:r>
    </w:p>
    <w:p w:rsidR="00CE0F2A" w:rsidRDefault="00CE0F2A" w:rsidP="00CE0F2A">
      <w:pPr>
        <w:jc w:val="center"/>
        <w:rPr>
          <w:rStyle w:val="Nzevknihy"/>
          <w:sz w:val="40"/>
          <w:szCs w:val="40"/>
        </w:rPr>
      </w:pPr>
    </w:p>
    <w:p w:rsidR="00EC4C6B" w:rsidRDefault="00EC4C6B" w:rsidP="00273854">
      <w:pPr>
        <w:spacing w:after="240"/>
        <w:rPr>
          <w:rStyle w:val="Nzevknihy"/>
          <w:szCs w:val="32"/>
        </w:rPr>
      </w:pPr>
    </w:p>
    <w:p w:rsidR="004E4A33" w:rsidRDefault="004E4A33" w:rsidP="004E4A33">
      <w:pPr>
        <w:tabs>
          <w:tab w:val="left" w:pos="2009"/>
        </w:tabs>
        <w:spacing w:after="240"/>
        <w:rPr>
          <w:rStyle w:val="Nzevknihy"/>
          <w:szCs w:val="32"/>
        </w:rPr>
      </w:pPr>
      <w:r>
        <w:rPr>
          <w:rStyle w:val="Nzevknihy"/>
          <w:szCs w:val="32"/>
        </w:rPr>
        <w:tab/>
      </w: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4E4A33" w:rsidRPr="00273854" w:rsidRDefault="004E4A33" w:rsidP="00273854">
      <w:pPr>
        <w:spacing w:after="240"/>
        <w:rPr>
          <w:rStyle w:val="Nzevknihy"/>
          <w:szCs w:val="32"/>
        </w:rPr>
      </w:pPr>
    </w:p>
    <w:p w:rsidR="00D46710" w:rsidRDefault="00D46710" w:rsidP="00212F08">
      <w:pPr>
        <w:ind w:firstLine="0"/>
        <w:jc w:val="left"/>
        <w:rPr>
          <w:rStyle w:val="Nzevknihy"/>
        </w:rPr>
      </w:pPr>
      <w:r>
        <w:rPr>
          <w:rStyle w:val="Nzevknihy"/>
        </w:rPr>
        <w:t xml:space="preserve">DOKUMENTACE PRO </w:t>
      </w:r>
      <w:r w:rsidR="006B25D8">
        <w:rPr>
          <w:rStyle w:val="Nzevknihy"/>
        </w:rPr>
        <w:t>PROVÁDĚNÍ STAVBY</w:t>
      </w:r>
    </w:p>
    <w:p w:rsidR="00212F08" w:rsidRDefault="00212F08" w:rsidP="00212F08">
      <w:pPr>
        <w:spacing w:after="0"/>
        <w:ind w:firstLine="0"/>
        <w:jc w:val="left"/>
        <w:rPr>
          <w:bCs/>
          <w:sz w:val="24"/>
          <w:szCs w:val="24"/>
        </w:rPr>
      </w:pPr>
      <w:r w:rsidRPr="00BB3DD0">
        <w:rPr>
          <w:bCs/>
          <w:sz w:val="24"/>
          <w:szCs w:val="24"/>
        </w:rPr>
        <w:t>D. Dokumentace objektů a technických a technologických zařízení</w:t>
      </w:r>
    </w:p>
    <w:p w:rsidR="00212F08" w:rsidRDefault="00212F08" w:rsidP="00212F08">
      <w:pPr>
        <w:spacing w:after="0"/>
        <w:ind w:firstLine="0"/>
        <w:jc w:val="left"/>
        <w:rPr>
          <w:bCs/>
        </w:rPr>
      </w:pPr>
      <w:r w:rsidRPr="005359CD">
        <w:rPr>
          <w:bCs/>
        </w:rPr>
        <w:t>SO 0</w:t>
      </w:r>
      <w:r w:rsidR="00307897">
        <w:rPr>
          <w:bCs/>
        </w:rPr>
        <w:t>1</w:t>
      </w:r>
      <w:r w:rsidRPr="005359CD">
        <w:rPr>
          <w:bCs/>
        </w:rPr>
        <w:t xml:space="preserve"> - ZŠ </w:t>
      </w:r>
      <w:r w:rsidR="00307897">
        <w:rPr>
          <w:bCs/>
        </w:rPr>
        <w:t>Vrchlického</w:t>
      </w:r>
    </w:p>
    <w:p w:rsidR="00212F08" w:rsidRDefault="00CA3CF1" w:rsidP="00212F08">
      <w:pPr>
        <w:spacing w:after="0"/>
        <w:ind w:firstLine="0"/>
        <w:rPr>
          <w:rStyle w:val="Nzevknihy"/>
        </w:rPr>
      </w:pPr>
      <w:r>
        <w:rPr>
          <w:bCs/>
        </w:rPr>
        <w:t>PS</w:t>
      </w:r>
      <w:r w:rsidR="00212F08" w:rsidRPr="0018147F">
        <w:rPr>
          <w:bCs/>
        </w:rPr>
        <w:t xml:space="preserve"> 0</w:t>
      </w:r>
      <w:r w:rsidR="00307897">
        <w:rPr>
          <w:bCs/>
        </w:rPr>
        <w:t>1</w:t>
      </w:r>
      <w:r w:rsidR="00212F08" w:rsidRPr="0018147F">
        <w:rPr>
          <w:bCs/>
        </w:rPr>
        <w:t>.</w:t>
      </w:r>
      <w:r>
        <w:rPr>
          <w:bCs/>
        </w:rPr>
        <w:t>3</w:t>
      </w:r>
      <w:r w:rsidR="00212F08" w:rsidRPr="0018147F">
        <w:rPr>
          <w:bCs/>
        </w:rPr>
        <w:t xml:space="preserve"> </w:t>
      </w:r>
      <w:r w:rsidR="00212F08">
        <w:rPr>
          <w:bCs/>
        </w:rPr>
        <w:t>–</w:t>
      </w:r>
      <w:r w:rsidR="00212F08" w:rsidRPr="0018147F">
        <w:rPr>
          <w:bCs/>
        </w:rPr>
        <w:t xml:space="preserve"> </w:t>
      </w:r>
      <w:r w:rsidR="00212F08">
        <w:rPr>
          <w:bCs/>
        </w:rPr>
        <w:t>Stavební úpravy</w:t>
      </w:r>
    </w:p>
    <w:p w:rsidR="00CE0F2A" w:rsidRDefault="00212F08" w:rsidP="00273854">
      <w:pPr>
        <w:ind w:firstLine="0"/>
        <w:rPr>
          <w:rStyle w:val="Nzevknihy"/>
          <w:rFonts w:ascii="Arial Black" w:hAnsi="Arial Black"/>
          <w:sz w:val="40"/>
          <w:szCs w:val="40"/>
        </w:rPr>
      </w:pPr>
      <w:r>
        <w:rPr>
          <w:rStyle w:val="Nzevknihy"/>
          <w:rFonts w:ascii="Arial Black" w:hAnsi="Arial Black"/>
          <w:b w:val="0"/>
          <w:sz w:val="40"/>
          <w:szCs w:val="40"/>
        </w:rPr>
        <w:t xml:space="preserve">02. </w:t>
      </w:r>
      <w:r w:rsidR="00273854">
        <w:rPr>
          <w:rStyle w:val="Nzevknihy"/>
          <w:rFonts w:ascii="Arial Black" w:hAnsi="Arial Black"/>
          <w:b w:val="0"/>
          <w:sz w:val="40"/>
          <w:szCs w:val="40"/>
        </w:rPr>
        <w:t>technická zpráva</w:t>
      </w:r>
      <w:r w:rsidR="00273854">
        <w:rPr>
          <w:rStyle w:val="Nzevknihy"/>
          <w:rFonts w:ascii="Arial Black" w:hAnsi="Arial Black"/>
          <w:sz w:val="40"/>
          <w:szCs w:val="40"/>
        </w:rPr>
        <w:t xml:space="preserve"> </w:t>
      </w:r>
      <w:r w:rsidR="00CE0F2A">
        <w:rPr>
          <w:rStyle w:val="Nzevknihy"/>
          <w:rFonts w:ascii="Arial Black" w:hAnsi="Arial Black"/>
          <w:sz w:val="40"/>
          <w:szCs w:val="40"/>
        </w:rPr>
        <w:br w:type="page"/>
      </w:r>
    </w:p>
    <w:p w:rsidR="004A139D" w:rsidRDefault="004A139D" w:rsidP="004A139D">
      <w:pPr>
        <w:pStyle w:val="Nadpis2"/>
        <w:widowControl w:val="0"/>
        <w:autoSpaceDE w:val="0"/>
        <w:autoSpaceDN w:val="0"/>
        <w:ind w:left="540"/>
        <w:jc w:val="left"/>
      </w:pPr>
      <w:bookmarkStart w:id="1" w:name="_Toc469725082"/>
      <w:bookmarkEnd w:id="1"/>
    </w:p>
    <w:sdt>
      <w:sdtPr>
        <w:rPr>
          <w:rFonts w:ascii="Arial" w:eastAsia="Arial" w:hAnsi="Arial"/>
          <w:b/>
          <w:lang w:bidi="en-US"/>
        </w:rPr>
        <w:id w:val="744221528"/>
        <w:docPartObj>
          <w:docPartGallery w:val="Table of Contents"/>
          <w:docPartUnique/>
        </w:docPartObj>
      </w:sdtPr>
      <w:sdtEndPr>
        <w:rPr>
          <w:rFonts w:eastAsiaTheme="minorHAnsi"/>
          <w:b w:val="0"/>
        </w:rPr>
      </w:sdtEndPr>
      <w:sdtContent>
        <w:p w:rsidR="004A139D" w:rsidRPr="00517563" w:rsidRDefault="004A139D" w:rsidP="004A139D">
          <w:pPr>
            <w:numPr>
              <w:ilvl w:val="1"/>
              <w:numId w:val="0"/>
            </w:numPr>
            <w:ind w:firstLine="709"/>
            <w:jc w:val="left"/>
            <w:rPr>
              <w:rFonts w:ascii="Arial" w:hAnsi="Arial"/>
              <w:lang w:bidi="en-US"/>
            </w:rPr>
          </w:pPr>
          <w:r w:rsidRPr="00517563">
            <w:rPr>
              <w:rFonts w:ascii="Arial" w:hAnsi="Arial"/>
              <w:i/>
              <w:iCs/>
              <w:color w:val="DDDDDD"/>
              <w:spacing w:val="15"/>
              <w:sz w:val="28"/>
              <w:szCs w:val="28"/>
              <w:lang w:bidi="en-US"/>
            </w:rPr>
            <w:t>OBSAH</w:t>
          </w:r>
        </w:p>
        <w:p w:rsidR="00CA3CF1" w:rsidRDefault="004A139D">
          <w:pPr>
            <w:pStyle w:val="Obsah2"/>
            <w:rPr>
              <w:rFonts w:eastAsiaTheme="minorEastAsia"/>
              <w:noProof/>
              <w:lang w:eastAsia="cs-CZ"/>
            </w:rPr>
          </w:pPr>
          <w:r w:rsidRPr="00517563">
            <w:rPr>
              <w:rFonts w:ascii="Arial" w:hAnsi="Arial"/>
              <w:b/>
              <w:noProof/>
              <w:sz w:val="24"/>
              <w:szCs w:val="24"/>
              <w:lang w:bidi="en-US"/>
            </w:rPr>
            <w:fldChar w:fldCharType="begin"/>
          </w:r>
          <w:r w:rsidRPr="00517563">
            <w:rPr>
              <w:rFonts w:ascii="Arial" w:hAnsi="Arial"/>
              <w:lang w:bidi="en-US"/>
            </w:rPr>
            <w:instrText xml:space="preserve"> TOC \o "1-3" \h \z \u </w:instrText>
          </w:r>
          <w:r w:rsidRPr="00517563">
            <w:rPr>
              <w:rFonts w:ascii="Arial" w:hAnsi="Arial"/>
              <w:b/>
              <w:noProof/>
              <w:sz w:val="24"/>
              <w:szCs w:val="24"/>
              <w:lang w:bidi="en-US"/>
            </w:rPr>
            <w:fldChar w:fldCharType="separate"/>
          </w:r>
        </w:p>
        <w:p w:rsidR="00CA3CF1" w:rsidRDefault="00BE7C3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69725083" w:history="1">
            <w:r w:rsidR="00CA3CF1" w:rsidRPr="0026036A">
              <w:rPr>
                <w:rStyle w:val="Hypertextovodkaz"/>
                <w:lang w:bidi="en-US"/>
              </w:rPr>
              <w:t>Architektonické, výtvarné, materiálové, dispoziční a provozní řešení</w:t>
            </w:r>
            <w:r w:rsidR="00CA3CF1">
              <w:rPr>
                <w:webHidden/>
              </w:rPr>
              <w:tab/>
            </w:r>
            <w:r w:rsidR="00CA3CF1">
              <w:rPr>
                <w:webHidden/>
              </w:rPr>
              <w:fldChar w:fldCharType="begin"/>
            </w:r>
            <w:r w:rsidR="00CA3CF1">
              <w:rPr>
                <w:webHidden/>
              </w:rPr>
              <w:instrText xml:space="preserve"> PAGEREF _Toc469725083 \h </w:instrText>
            </w:r>
            <w:r w:rsidR="00CA3CF1">
              <w:rPr>
                <w:webHidden/>
              </w:rPr>
            </w:r>
            <w:r w:rsidR="00CA3CF1">
              <w:rPr>
                <w:webHidden/>
              </w:rPr>
              <w:fldChar w:fldCharType="separate"/>
            </w:r>
            <w:r w:rsidR="006B25D8">
              <w:rPr>
                <w:webHidden/>
              </w:rPr>
              <w:t>3</w:t>
            </w:r>
            <w:r w:rsidR="00CA3CF1">
              <w:rPr>
                <w:webHidden/>
              </w:rPr>
              <w:fldChar w:fldCharType="end"/>
            </w:r>
          </w:hyperlink>
        </w:p>
        <w:p w:rsidR="00CA3CF1" w:rsidRDefault="00BE7C39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469725084" w:history="1">
            <w:r w:rsidR="00CA3CF1" w:rsidRPr="0026036A">
              <w:rPr>
                <w:rStyle w:val="Hypertextovodkaz"/>
                <w:noProof/>
                <w:lang w:bidi="en-US"/>
              </w:rPr>
              <w:t>1.2</w:t>
            </w:r>
            <w:r w:rsidR="00CA3CF1">
              <w:rPr>
                <w:rFonts w:eastAsiaTheme="minorEastAsia"/>
                <w:noProof/>
                <w:lang w:eastAsia="cs-CZ"/>
              </w:rPr>
              <w:tab/>
            </w:r>
            <w:r w:rsidR="00CA3CF1" w:rsidRPr="0026036A">
              <w:rPr>
                <w:rStyle w:val="Hypertextovodkaz"/>
                <w:noProof/>
                <w:lang w:bidi="en-US"/>
              </w:rPr>
              <w:t>Stávající stav</w:t>
            </w:r>
            <w:r w:rsidR="00CA3CF1">
              <w:rPr>
                <w:noProof/>
                <w:webHidden/>
              </w:rPr>
              <w:tab/>
            </w:r>
            <w:r w:rsidR="00CA3CF1">
              <w:rPr>
                <w:noProof/>
                <w:webHidden/>
              </w:rPr>
              <w:fldChar w:fldCharType="begin"/>
            </w:r>
            <w:r w:rsidR="00CA3CF1">
              <w:rPr>
                <w:noProof/>
                <w:webHidden/>
              </w:rPr>
              <w:instrText xml:space="preserve"> PAGEREF _Toc469725084 \h </w:instrText>
            </w:r>
            <w:r w:rsidR="00CA3CF1">
              <w:rPr>
                <w:noProof/>
                <w:webHidden/>
              </w:rPr>
            </w:r>
            <w:r w:rsidR="00CA3CF1">
              <w:rPr>
                <w:noProof/>
                <w:webHidden/>
              </w:rPr>
              <w:fldChar w:fldCharType="separate"/>
            </w:r>
            <w:r w:rsidR="006B25D8">
              <w:rPr>
                <w:noProof/>
                <w:webHidden/>
              </w:rPr>
              <w:t>3</w:t>
            </w:r>
            <w:r w:rsidR="00CA3CF1">
              <w:rPr>
                <w:noProof/>
                <w:webHidden/>
              </w:rPr>
              <w:fldChar w:fldCharType="end"/>
            </w:r>
          </w:hyperlink>
        </w:p>
        <w:p w:rsidR="00CA3CF1" w:rsidRDefault="00BE7C39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469725085" w:history="1">
            <w:r w:rsidR="00CA3CF1" w:rsidRPr="0026036A">
              <w:rPr>
                <w:rStyle w:val="Hypertextovodkaz"/>
                <w:noProof/>
              </w:rPr>
              <w:t>1.3</w:t>
            </w:r>
            <w:r w:rsidR="00CA3CF1">
              <w:rPr>
                <w:rFonts w:eastAsiaTheme="minorEastAsia"/>
                <w:noProof/>
                <w:lang w:eastAsia="cs-CZ"/>
              </w:rPr>
              <w:tab/>
            </w:r>
            <w:r w:rsidR="00CA3CF1" w:rsidRPr="0026036A">
              <w:rPr>
                <w:rStyle w:val="Hypertextovodkaz"/>
                <w:noProof/>
              </w:rPr>
              <w:t>Navrhované úpravy</w:t>
            </w:r>
            <w:r w:rsidR="00CA3CF1">
              <w:rPr>
                <w:noProof/>
                <w:webHidden/>
              </w:rPr>
              <w:tab/>
            </w:r>
            <w:r w:rsidR="00CA3CF1">
              <w:rPr>
                <w:noProof/>
                <w:webHidden/>
              </w:rPr>
              <w:fldChar w:fldCharType="begin"/>
            </w:r>
            <w:r w:rsidR="00CA3CF1">
              <w:rPr>
                <w:noProof/>
                <w:webHidden/>
              </w:rPr>
              <w:instrText xml:space="preserve"> PAGEREF _Toc469725085 \h </w:instrText>
            </w:r>
            <w:r w:rsidR="00CA3CF1">
              <w:rPr>
                <w:noProof/>
                <w:webHidden/>
              </w:rPr>
            </w:r>
            <w:r w:rsidR="00CA3CF1">
              <w:rPr>
                <w:noProof/>
                <w:webHidden/>
              </w:rPr>
              <w:fldChar w:fldCharType="separate"/>
            </w:r>
            <w:r w:rsidR="006B25D8">
              <w:rPr>
                <w:noProof/>
                <w:webHidden/>
              </w:rPr>
              <w:t>3</w:t>
            </w:r>
            <w:r w:rsidR="00CA3CF1">
              <w:rPr>
                <w:noProof/>
                <w:webHidden/>
              </w:rPr>
              <w:fldChar w:fldCharType="end"/>
            </w:r>
          </w:hyperlink>
        </w:p>
        <w:p w:rsidR="00CA3CF1" w:rsidRDefault="00BE7C3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69725086" w:history="1">
            <w:r w:rsidR="00CA3CF1" w:rsidRPr="0026036A">
              <w:rPr>
                <w:rStyle w:val="Hypertextovodkaz"/>
                <w:lang w:bidi="en-US"/>
              </w:rPr>
              <w:t>Konstrukční a stavebně technické řešení a technické vlastnosti stavby</w:t>
            </w:r>
            <w:r w:rsidR="00CA3CF1">
              <w:rPr>
                <w:webHidden/>
              </w:rPr>
              <w:tab/>
            </w:r>
            <w:r w:rsidR="00CA3CF1">
              <w:rPr>
                <w:webHidden/>
              </w:rPr>
              <w:fldChar w:fldCharType="begin"/>
            </w:r>
            <w:r w:rsidR="00CA3CF1">
              <w:rPr>
                <w:webHidden/>
              </w:rPr>
              <w:instrText xml:space="preserve"> PAGEREF _Toc469725086 \h </w:instrText>
            </w:r>
            <w:r w:rsidR="00CA3CF1">
              <w:rPr>
                <w:webHidden/>
              </w:rPr>
            </w:r>
            <w:r w:rsidR="00CA3CF1">
              <w:rPr>
                <w:webHidden/>
              </w:rPr>
              <w:fldChar w:fldCharType="separate"/>
            </w:r>
            <w:r w:rsidR="006B25D8">
              <w:rPr>
                <w:webHidden/>
              </w:rPr>
              <w:t>3</w:t>
            </w:r>
            <w:r w:rsidR="00CA3CF1">
              <w:rPr>
                <w:webHidden/>
              </w:rPr>
              <w:fldChar w:fldCharType="end"/>
            </w:r>
          </w:hyperlink>
        </w:p>
        <w:p w:rsidR="00CA3CF1" w:rsidRDefault="00BE7C3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69725087" w:history="1">
            <w:r w:rsidR="00CA3CF1" w:rsidRPr="0026036A">
              <w:rPr>
                <w:rStyle w:val="Hypertextovodkaz"/>
                <w:lang w:bidi="en-US"/>
              </w:rPr>
              <w:t>Tepelná technika</w:t>
            </w:r>
            <w:r w:rsidR="00CA3CF1">
              <w:rPr>
                <w:webHidden/>
              </w:rPr>
              <w:tab/>
            </w:r>
            <w:r w:rsidR="00CA3CF1">
              <w:rPr>
                <w:webHidden/>
              </w:rPr>
              <w:fldChar w:fldCharType="begin"/>
            </w:r>
            <w:r w:rsidR="00CA3CF1">
              <w:rPr>
                <w:webHidden/>
              </w:rPr>
              <w:instrText xml:space="preserve"> PAGEREF _Toc469725087 \h </w:instrText>
            </w:r>
            <w:r w:rsidR="00CA3CF1">
              <w:rPr>
                <w:webHidden/>
              </w:rPr>
            </w:r>
            <w:r w:rsidR="00CA3CF1">
              <w:rPr>
                <w:webHidden/>
              </w:rPr>
              <w:fldChar w:fldCharType="separate"/>
            </w:r>
            <w:r w:rsidR="006B25D8">
              <w:rPr>
                <w:webHidden/>
              </w:rPr>
              <w:t>3</w:t>
            </w:r>
            <w:r w:rsidR="00CA3CF1">
              <w:rPr>
                <w:webHidden/>
              </w:rPr>
              <w:fldChar w:fldCharType="end"/>
            </w:r>
          </w:hyperlink>
        </w:p>
        <w:p w:rsidR="00CA3CF1" w:rsidRDefault="00BE7C3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69725088" w:history="1">
            <w:r w:rsidR="00CA3CF1" w:rsidRPr="0026036A">
              <w:rPr>
                <w:rStyle w:val="Hypertextovodkaz"/>
              </w:rPr>
              <w:t>Osvětlení a oslunění</w:t>
            </w:r>
            <w:r w:rsidR="00CA3CF1">
              <w:rPr>
                <w:webHidden/>
              </w:rPr>
              <w:tab/>
            </w:r>
            <w:r w:rsidR="00CA3CF1">
              <w:rPr>
                <w:webHidden/>
              </w:rPr>
              <w:fldChar w:fldCharType="begin"/>
            </w:r>
            <w:r w:rsidR="00CA3CF1">
              <w:rPr>
                <w:webHidden/>
              </w:rPr>
              <w:instrText xml:space="preserve"> PAGEREF _Toc469725088 \h </w:instrText>
            </w:r>
            <w:r w:rsidR="00CA3CF1">
              <w:rPr>
                <w:webHidden/>
              </w:rPr>
            </w:r>
            <w:r w:rsidR="00CA3CF1">
              <w:rPr>
                <w:webHidden/>
              </w:rPr>
              <w:fldChar w:fldCharType="separate"/>
            </w:r>
            <w:r w:rsidR="006B25D8">
              <w:rPr>
                <w:webHidden/>
              </w:rPr>
              <w:t>4</w:t>
            </w:r>
            <w:r w:rsidR="00CA3CF1">
              <w:rPr>
                <w:webHidden/>
              </w:rPr>
              <w:fldChar w:fldCharType="end"/>
            </w:r>
          </w:hyperlink>
        </w:p>
        <w:p w:rsidR="00CA3CF1" w:rsidRDefault="00BE7C3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69725089" w:history="1">
            <w:r w:rsidR="00CA3CF1" w:rsidRPr="0026036A">
              <w:rPr>
                <w:rStyle w:val="Hypertextovodkaz"/>
              </w:rPr>
              <w:t>Akustika</w:t>
            </w:r>
            <w:r w:rsidR="00CA3CF1">
              <w:rPr>
                <w:webHidden/>
              </w:rPr>
              <w:tab/>
            </w:r>
            <w:r w:rsidR="00CA3CF1">
              <w:rPr>
                <w:webHidden/>
              </w:rPr>
              <w:fldChar w:fldCharType="begin"/>
            </w:r>
            <w:r w:rsidR="00CA3CF1">
              <w:rPr>
                <w:webHidden/>
              </w:rPr>
              <w:instrText xml:space="preserve"> PAGEREF _Toc469725089 \h </w:instrText>
            </w:r>
            <w:r w:rsidR="00CA3CF1">
              <w:rPr>
                <w:webHidden/>
              </w:rPr>
            </w:r>
            <w:r w:rsidR="00CA3CF1">
              <w:rPr>
                <w:webHidden/>
              </w:rPr>
              <w:fldChar w:fldCharType="separate"/>
            </w:r>
            <w:r w:rsidR="006B25D8">
              <w:rPr>
                <w:webHidden/>
              </w:rPr>
              <w:t>4</w:t>
            </w:r>
            <w:r w:rsidR="00CA3CF1">
              <w:rPr>
                <w:webHidden/>
              </w:rPr>
              <w:fldChar w:fldCharType="end"/>
            </w:r>
          </w:hyperlink>
        </w:p>
        <w:p w:rsidR="00CA3CF1" w:rsidRDefault="00BE7C39">
          <w:pPr>
            <w:pStyle w:val="Obsah1"/>
            <w:rPr>
              <w:rFonts w:eastAsiaTheme="minorEastAsia"/>
              <w:b w:val="0"/>
              <w:sz w:val="22"/>
              <w:szCs w:val="22"/>
              <w:lang w:eastAsia="cs-CZ"/>
            </w:rPr>
          </w:pPr>
          <w:hyperlink w:anchor="_Toc469725090" w:history="1">
            <w:r w:rsidR="00CA3CF1" w:rsidRPr="0026036A">
              <w:rPr>
                <w:rStyle w:val="Hypertextovodkaz"/>
                <w:kern w:val="32"/>
              </w:rPr>
              <w:t>Dodržení obecných požadavků na výstavbu</w:t>
            </w:r>
            <w:r w:rsidR="00CA3CF1">
              <w:rPr>
                <w:webHidden/>
              </w:rPr>
              <w:tab/>
            </w:r>
            <w:r w:rsidR="00CA3CF1">
              <w:rPr>
                <w:webHidden/>
              </w:rPr>
              <w:fldChar w:fldCharType="begin"/>
            </w:r>
            <w:r w:rsidR="00CA3CF1">
              <w:rPr>
                <w:webHidden/>
              </w:rPr>
              <w:instrText xml:space="preserve"> PAGEREF _Toc469725090 \h </w:instrText>
            </w:r>
            <w:r w:rsidR="00CA3CF1">
              <w:rPr>
                <w:webHidden/>
              </w:rPr>
            </w:r>
            <w:r w:rsidR="00CA3CF1">
              <w:rPr>
                <w:webHidden/>
              </w:rPr>
              <w:fldChar w:fldCharType="separate"/>
            </w:r>
            <w:r w:rsidR="006B25D8">
              <w:rPr>
                <w:webHidden/>
              </w:rPr>
              <w:t>4</w:t>
            </w:r>
            <w:r w:rsidR="00CA3CF1">
              <w:rPr>
                <w:webHidden/>
              </w:rPr>
              <w:fldChar w:fldCharType="end"/>
            </w:r>
          </w:hyperlink>
        </w:p>
        <w:p w:rsidR="004A139D" w:rsidRPr="00517563" w:rsidRDefault="004A139D" w:rsidP="004A139D">
          <w:pPr>
            <w:ind w:firstLine="709"/>
            <w:jc w:val="left"/>
            <w:rPr>
              <w:rFonts w:ascii="Arial" w:hAnsi="Arial"/>
              <w:lang w:bidi="en-US"/>
            </w:rPr>
          </w:pPr>
          <w:r w:rsidRPr="00517563">
            <w:rPr>
              <w:rFonts w:ascii="Arial" w:hAnsi="Arial"/>
              <w:lang w:bidi="en-US"/>
            </w:rPr>
            <w:fldChar w:fldCharType="end"/>
          </w:r>
        </w:p>
      </w:sdtContent>
    </w:sdt>
    <w:p w:rsidR="004A139D" w:rsidRPr="00517563" w:rsidRDefault="004A139D" w:rsidP="004A139D">
      <w:pPr>
        <w:ind w:firstLine="709"/>
        <w:jc w:val="left"/>
        <w:rPr>
          <w:rFonts w:ascii="Arial" w:hAnsi="Arial"/>
          <w:lang w:bidi="en-US"/>
        </w:rPr>
      </w:pPr>
      <w:r w:rsidRPr="00517563">
        <w:rPr>
          <w:rFonts w:ascii="Arial" w:hAnsi="Arial"/>
          <w:lang w:bidi="en-US"/>
        </w:rPr>
        <w:br w:type="page"/>
      </w:r>
    </w:p>
    <w:p w:rsidR="004A139D" w:rsidRPr="00517563" w:rsidRDefault="004A139D" w:rsidP="004A139D">
      <w:pPr>
        <w:pStyle w:val="Nadpis1"/>
        <w:rPr>
          <w:lang w:bidi="en-US"/>
        </w:rPr>
      </w:pPr>
      <w:bookmarkStart w:id="2" w:name="_Toc469725083"/>
      <w:r w:rsidRPr="00517563">
        <w:rPr>
          <w:lang w:bidi="en-US"/>
        </w:rPr>
        <w:lastRenderedPageBreak/>
        <w:t>Architektonické, výtvarné, materiálové, dispoziční a provozní řešení</w:t>
      </w:r>
      <w:bookmarkEnd w:id="2"/>
    </w:p>
    <w:p w:rsidR="004A139D" w:rsidRPr="00517563" w:rsidRDefault="004A139D" w:rsidP="004A139D">
      <w:pPr>
        <w:pStyle w:val="Nadpis2"/>
        <w:rPr>
          <w:lang w:eastAsia="en-US" w:bidi="en-US"/>
        </w:rPr>
      </w:pPr>
      <w:bookmarkStart w:id="3" w:name="_Toc469725084"/>
      <w:bookmarkStart w:id="4" w:name="_Toc156716281"/>
      <w:bookmarkStart w:id="5" w:name="_Toc124744736"/>
      <w:bookmarkStart w:id="6" w:name="_Toc156183015"/>
      <w:r w:rsidRPr="00517563">
        <w:rPr>
          <w:lang w:eastAsia="en-US" w:bidi="en-US"/>
        </w:rPr>
        <w:t>Stávající stav</w:t>
      </w:r>
      <w:bookmarkEnd w:id="3"/>
    </w:p>
    <w:p w:rsidR="004A139D" w:rsidRPr="00517563" w:rsidRDefault="004A139D" w:rsidP="004A139D">
      <w:pPr>
        <w:ind w:firstLine="709"/>
        <w:jc w:val="left"/>
        <w:rPr>
          <w:rFonts w:ascii="Arial" w:hAnsi="Arial"/>
          <w:lang w:bidi="en-US"/>
        </w:rPr>
      </w:pPr>
      <w:r w:rsidRPr="00517563">
        <w:rPr>
          <w:rFonts w:ascii="Arial" w:hAnsi="Arial"/>
          <w:lang w:bidi="en-US"/>
        </w:rPr>
        <w:t xml:space="preserve">Stávající </w:t>
      </w:r>
      <w:r w:rsidR="00D27B7F">
        <w:rPr>
          <w:rFonts w:ascii="Arial" w:hAnsi="Arial"/>
          <w:lang w:bidi="en-US"/>
        </w:rPr>
        <w:t>místnost</w:t>
      </w:r>
      <w:r w:rsidRPr="00517563">
        <w:rPr>
          <w:rFonts w:ascii="Arial" w:hAnsi="Arial"/>
          <w:lang w:bidi="en-US"/>
        </w:rPr>
        <w:t xml:space="preserve"> výměníkové stanice je využíván</w:t>
      </w:r>
      <w:r w:rsidR="00D27B7F">
        <w:rPr>
          <w:rFonts w:ascii="Arial" w:hAnsi="Arial"/>
          <w:lang w:bidi="en-US"/>
        </w:rPr>
        <w:t>a</w:t>
      </w:r>
      <w:r w:rsidRPr="00517563">
        <w:rPr>
          <w:rFonts w:ascii="Arial" w:hAnsi="Arial"/>
          <w:lang w:bidi="en-US"/>
        </w:rPr>
        <w:t xml:space="preserve"> pro </w:t>
      </w:r>
      <w:r w:rsidR="00CA3CF1">
        <w:rPr>
          <w:rFonts w:ascii="Arial" w:hAnsi="Arial"/>
          <w:lang w:bidi="en-US"/>
        </w:rPr>
        <w:t xml:space="preserve">technologii </w:t>
      </w:r>
      <w:r w:rsidRPr="00517563">
        <w:rPr>
          <w:rFonts w:ascii="Arial" w:hAnsi="Arial"/>
          <w:lang w:bidi="en-US"/>
        </w:rPr>
        <w:t xml:space="preserve">vytápění a ohřev teplé vody </w:t>
      </w:r>
      <w:r w:rsidR="00D27B7F">
        <w:rPr>
          <w:rFonts w:ascii="Arial" w:hAnsi="Arial"/>
          <w:lang w:bidi="en-US"/>
        </w:rPr>
        <w:t>základní školy</w:t>
      </w:r>
      <w:r w:rsidRPr="00517563">
        <w:rPr>
          <w:rFonts w:ascii="Arial" w:hAnsi="Arial"/>
          <w:lang w:bidi="en-US"/>
        </w:rPr>
        <w:t>. Míst</w:t>
      </w:r>
      <w:r w:rsidR="00CA3CF1">
        <w:rPr>
          <w:rFonts w:ascii="Arial" w:hAnsi="Arial"/>
          <w:lang w:bidi="en-US"/>
        </w:rPr>
        <w:t>nost je uzpůsobena pro potřeby</w:t>
      </w:r>
      <w:r w:rsidRPr="00517563">
        <w:rPr>
          <w:rFonts w:ascii="Arial" w:hAnsi="Arial"/>
          <w:lang w:bidi="en-US"/>
        </w:rPr>
        <w:t xml:space="preserve"> instalovan</w:t>
      </w:r>
      <w:r w:rsidR="00CA3CF1">
        <w:rPr>
          <w:rFonts w:ascii="Arial" w:hAnsi="Arial"/>
          <w:lang w:bidi="en-US"/>
        </w:rPr>
        <w:t>é technologie</w:t>
      </w:r>
      <w:r w:rsidRPr="00517563">
        <w:rPr>
          <w:rFonts w:ascii="Arial" w:hAnsi="Arial"/>
          <w:lang w:bidi="en-US"/>
        </w:rPr>
        <w:t>.</w:t>
      </w:r>
    </w:p>
    <w:p w:rsidR="004A139D" w:rsidRPr="00517563" w:rsidRDefault="004A139D" w:rsidP="004A139D">
      <w:pPr>
        <w:ind w:firstLine="709"/>
        <w:rPr>
          <w:rFonts w:ascii="Arial" w:hAnsi="Arial"/>
          <w:lang w:bidi="en-US"/>
        </w:rPr>
      </w:pPr>
      <w:r w:rsidRPr="00517563">
        <w:rPr>
          <w:rFonts w:ascii="Arial" w:hAnsi="Arial"/>
          <w:lang w:bidi="en-US"/>
        </w:rPr>
        <w:t xml:space="preserve">Cílem stavby je zlepšení </w:t>
      </w:r>
      <w:r w:rsidR="00BE0EAC">
        <w:rPr>
          <w:rFonts w:ascii="Arial" w:hAnsi="Arial"/>
          <w:lang w:bidi="en-US"/>
        </w:rPr>
        <w:t>účinnosti</w:t>
      </w:r>
      <w:r w:rsidRPr="00517563">
        <w:rPr>
          <w:rFonts w:ascii="Arial" w:hAnsi="Arial"/>
          <w:lang w:bidi="en-US"/>
        </w:rPr>
        <w:t xml:space="preserve"> tepelného zdroje a výměna dožité technologie. </w:t>
      </w:r>
    </w:p>
    <w:p w:rsidR="004A139D" w:rsidRPr="00517563" w:rsidRDefault="00D27B7F" w:rsidP="004A139D">
      <w:pPr>
        <w:spacing w:before="120"/>
        <w:ind w:firstLine="709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Místnost </w:t>
      </w:r>
      <w:r w:rsidR="004A139D" w:rsidRPr="00517563">
        <w:rPr>
          <w:rFonts w:ascii="Arial" w:hAnsi="Arial"/>
          <w:szCs w:val="24"/>
        </w:rPr>
        <w:t>výměníkové stanice je situován</w:t>
      </w:r>
      <w:r>
        <w:rPr>
          <w:rFonts w:ascii="Arial" w:hAnsi="Arial"/>
          <w:szCs w:val="24"/>
        </w:rPr>
        <w:t>a</w:t>
      </w:r>
      <w:r w:rsidR="004A139D" w:rsidRPr="00517563">
        <w:rPr>
          <w:rFonts w:ascii="Arial" w:hAnsi="Arial"/>
          <w:szCs w:val="24"/>
        </w:rPr>
        <w:t xml:space="preserve"> v suterénních prostorách budovy, kter</w:t>
      </w:r>
      <w:r w:rsidR="00CA3CF1">
        <w:rPr>
          <w:rFonts w:ascii="Arial" w:hAnsi="Arial"/>
          <w:szCs w:val="24"/>
        </w:rPr>
        <w:t>é</w:t>
      </w:r>
      <w:r w:rsidR="004A139D" w:rsidRPr="00517563">
        <w:rPr>
          <w:rFonts w:ascii="Arial" w:hAnsi="Arial"/>
          <w:szCs w:val="24"/>
        </w:rPr>
        <w:t xml:space="preserve"> </w:t>
      </w:r>
      <w:r w:rsidR="00CA3CF1">
        <w:rPr>
          <w:rFonts w:ascii="Arial" w:hAnsi="Arial"/>
          <w:szCs w:val="24"/>
        </w:rPr>
        <w:t xml:space="preserve">jsou </w:t>
      </w:r>
      <w:r w:rsidR="004A139D" w:rsidRPr="00517563">
        <w:rPr>
          <w:rFonts w:ascii="Arial" w:hAnsi="Arial"/>
          <w:szCs w:val="24"/>
        </w:rPr>
        <w:t xml:space="preserve">součástí </w:t>
      </w:r>
      <w:r>
        <w:rPr>
          <w:rFonts w:ascii="Arial" w:hAnsi="Arial"/>
          <w:szCs w:val="24"/>
        </w:rPr>
        <w:t>základní školy</w:t>
      </w:r>
      <w:r w:rsidR="004A139D" w:rsidRPr="00517563">
        <w:rPr>
          <w:rFonts w:ascii="Arial" w:hAnsi="Arial"/>
          <w:szCs w:val="24"/>
        </w:rPr>
        <w:t xml:space="preserve">. Jedná se o </w:t>
      </w:r>
      <w:r>
        <w:rPr>
          <w:rFonts w:ascii="Arial" w:hAnsi="Arial"/>
          <w:szCs w:val="24"/>
        </w:rPr>
        <w:t>tří</w:t>
      </w:r>
      <w:r w:rsidR="004A139D" w:rsidRPr="00517563">
        <w:rPr>
          <w:rFonts w:ascii="Arial" w:hAnsi="Arial"/>
          <w:szCs w:val="24"/>
        </w:rPr>
        <w:t>podlažní podsklepenou budovu. Místnost výměníkové stanice je přístupná jedním vchodem z centrální chodby</w:t>
      </w:r>
      <w:r w:rsidR="00097C54">
        <w:rPr>
          <w:rFonts w:ascii="Arial" w:hAnsi="Arial"/>
          <w:szCs w:val="24"/>
        </w:rPr>
        <w:t xml:space="preserve">. </w:t>
      </w:r>
      <w:r w:rsidR="004A139D" w:rsidRPr="00517563">
        <w:rPr>
          <w:rFonts w:ascii="Arial" w:hAnsi="Arial"/>
          <w:szCs w:val="24"/>
        </w:rPr>
        <w:t>Stávající podlaha je betonová bez další povrchové úpravy. Stěny jsou opatřeny omítkou a bílou malbou.</w:t>
      </w:r>
    </w:p>
    <w:p w:rsidR="004A139D" w:rsidRPr="00517563" w:rsidRDefault="004A139D" w:rsidP="004A139D">
      <w:pPr>
        <w:spacing w:before="120"/>
        <w:ind w:firstLine="709"/>
        <w:rPr>
          <w:rFonts w:ascii="Arial" w:hAnsi="Arial"/>
          <w:szCs w:val="24"/>
        </w:rPr>
      </w:pPr>
      <w:r w:rsidRPr="00517563">
        <w:rPr>
          <w:rFonts w:ascii="Arial" w:hAnsi="Arial"/>
          <w:szCs w:val="24"/>
        </w:rPr>
        <w:t>Plocha místnosti</w:t>
      </w:r>
      <w:r w:rsidRPr="00517563">
        <w:rPr>
          <w:rFonts w:ascii="Arial" w:hAnsi="Arial"/>
          <w:szCs w:val="24"/>
        </w:rPr>
        <w:tab/>
      </w:r>
      <w:r w:rsidRPr="00517563">
        <w:rPr>
          <w:rFonts w:ascii="Arial" w:hAnsi="Arial"/>
          <w:szCs w:val="24"/>
        </w:rPr>
        <w:tab/>
      </w:r>
      <w:r w:rsidR="00097C54">
        <w:rPr>
          <w:rFonts w:ascii="Arial" w:hAnsi="Arial"/>
          <w:szCs w:val="24"/>
        </w:rPr>
        <w:t>76,5</w:t>
      </w:r>
      <w:r w:rsidRPr="00517563">
        <w:rPr>
          <w:rFonts w:ascii="Arial" w:hAnsi="Arial"/>
          <w:szCs w:val="24"/>
        </w:rPr>
        <w:t xml:space="preserve"> m</w:t>
      </w:r>
      <w:r w:rsidRPr="00517563">
        <w:rPr>
          <w:rFonts w:ascii="Arial" w:hAnsi="Arial"/>
          <w:szCs w:val="24"/>
          <w:vertAlign w:val="superscript"/>
        </w:rPr>
        <w:t>2</w:t>
      </w:r>
    </w:p>
    <w:p w:rsidR="004A139D" w:rsidRDefault="004A139D" w:rsidP="004A139D">
      <w:pPr>
        <w:spacing w:before="120"/>
        <w:ind w:firstLine="709"/>
        <w:rPr>
          <w:rFonts w:ascii="Arial" w:hAnsi="Arial"/>
          <w:szCs w:val="24"/>
        </w:rPr>
      </w:pPr>
      <w:r w:rsidRPr="00517563">
        <w:rPr>
          <w:rFonts w:ascii="Arial" w:hAnsi="Arial"/>
          <w:szCs w:val="24"/>
        </w:rPr>
        <w:t>Obestavěný prostor:</w:t>
      </w:r>
      <w:r w:rsidRPr="00517563">
        <w:rPr>
          <w:rFonts w:ascii="Arial" w:hAnsi="Arial"/>
          <w:szCs w:val="24"/>
        </w:rPr>
        <w:tab/>
      </w:r>
      <w:r w:rsidRPr="00517563">
        <w:rPr>
          <w:rFonts w:ascii="Arial" w:hAnsi="Arial"/>
          <w:szCs w:val="24"/>
        </w:rPr>
        <w:tab/>
      </w:r>
      <w:r w:rsidR="00406C18">
        <w:rPr>
          <w:rFonts w:ascii="Arial" w:hAnsi="Arial"/>
          <w:szCs w:val="24"/>
        </w:rPr>
        <w:t>3</w:t>
      </w:r>
      <w:r w:rsidR="00097C54">
        <w:rPr>
          <w:rFonts w:ascii="Arial" w:hAnsi="Arial"/>
          <w:szCs w:val="24"/>
        </w:rPr>
        <w:t>16,75</w:t>
      </w:r>
      <w:r w:rsidRPr="00517563">
        <w:rPr>
          <w:rFonts w:ascii="Arial" w:hAnsi="Arial"/>
          <w:szCs w:val="24"/>
        </w:rPr>
        <w:t>m</w:t>
      </w:r>
      <w:r w:rsidRPr="00517563">
        <w:rPr>
          <w:rFonts w:ascii="Arial" w:hAnsi="Arial"/>
          <w:szCs w:val="24"/>
          <w:vertAlign w:val="superscript"/>
        </w:rPr>
        <w:t>3</w:t>
      </w:r>
    </w:p>
    <w:p w:rsidR="004A139D" w:rsidRPr="00517563" w:rsidRDefault="004A139D" w:rsidP="004A139D">
      <w:pPr>
        <w:pStyle w:val="Nadpis2"/>
      </w:pPr>
      <w:bookmarkStart w:id="7" w:name="_Toc469725085"/>
      <w:r w:rsidRPr="00517563">
        <w:t>Navrhované úpravy</w:t>
      </w:r>
      <w:bookmarkEnd w:id="7"/>
    </w:p>
    <w:p w:rsidR="004A139D" w:rsidRPr="00517563" w:rsidRDefault="004A139D" w:rsidP="004A139D">
      <w:pPr>
        <w:spacing w:before="120"/>
        <w:ind w:firstLine="709"/>
        <w:rPr>
          <w:rFonts w:ascii="Arial" w:hAnsi="Arial"/>
          <w:szCs w:val="24"/>
        </w:rPr>
      </w:pPr>
      <w:r w:rsidRPr="00517563">
        <w:rPr>
          <w:rFonts w:ascii="Arial" w:hAnsi="Arial"/>
          <w:szCs w:val="24"/>
        </w:rPr>
        <w:t>Před zahájením stave</w:t>
      </w:r>
      <w:r w:rsidR="00D27B7F">
        <w:rPr>
          <w:rFonts w:ascii="Arial" w:hAnsi="Arial"/>
          <w:szCs w:val="24"/>
        </w:rPr>
        <w:t>b</w:t>
      </w:r>
      <w:r w:rsidRPr="00517563">
        <w:rPr>
          <w:rFonts w:ascii="Arial" w:hAnsi="Arial"/>
          <w:szCs w:val="24"/>
        </w:rPr>
        <w:t xml:space="preserve">ních prací bude v místnosti stanice odstraněna většina stávající technologie. Základové konstrukce </w:t>
      </w:r>
      <w:r w:rsidR="00406C18">
        <w:rPr>
          <w:rFonts w:ascii="Arial" w:hAnsi="Arial"/>
          <w:szCs w:val="24"/>
        </w:rPr>
        <w:t xml:space="preserve">po demontované technologii </w:t>
      </w:r>
      <w:r w:rsidRPr="00517563">
        <w:rPr>
          <w:rFonts w:ascii="Arial" w:hAnsi="Arial"/>
          <w:szCs w:val="24"/>
        </w:rPr>
        <w:t xml:space="preserve">budou částečně odbourány a bude vytvořena nová podlaha se spádem. U stěn </w:t>
      </w:r>
      <w:r w:rsidR="00D27B7F">
        <w:rPr>
          <w:rFonts w:ascii="Arial" w:hAnsi="Arial"/>
          <w:szCs w:val="24"/>
        </w:rPr>
        <w:t xml:space="preserve">a stropů </w:t>
      </w:r>
      <w:r w:rsidRPr="00517563">
        <w:rPr>
          <w:rFonts w:ascii="Arial" w:hAnsi="Arial"/>
          <w:szCs w:val="24"/>
        </w:rPr>
        <w:t>bude provedena nová omítka a výmalba.</w:t>
      </w:r>
    </w:p>
    <w:p w:rsidR="004A139D" w:rsidRDefault="004A139D" w:rsidP="004A139D">
      <w:pPr>
        <w:spacing w:before="120"/>
        <w:ind w:firstLine="709"/>
        <w:rPr>
          <w:rFonts w:ascii="Arial" w:hAnsi="Arial"/>
          <w:szCs w:val="24"/>
        </w:rPr>
      </w:pPr>
      <w:r w:rsidRPr="00517563">
        <w:rPr>
          <w:rFonts w:ascii="Arial" w:hAnsi="Arial"/>
          <w:szCs w:val="24"/>
        </w:rPr>
        <w:t xml:space="preserve">Vzhledem k charakteru </w:t>
      </w:r>
      <w:r w:rsidR="00406C18">
        <w:rPr>
          <w:rFonts w:ascii="Arial" w:hAnsi="Arial"/>
          <w:szCs w:val="24"/>
        </w:rPr>
        <w:t>místnosti</w:t>
      </w:r>
      <w:r w:rsidRPr="00517563">
        <w:rPr>
          <w:rFonts w:ascii="Arial" w:hAnsi="Arial"/>
          <w:szCs w:val="24"/>
        </w:rPr>
        <w:t xml:space="preserve"> není uvažováno s bezbariérovým </w:t>
      </w:r>
      <w:r w:rsidR="00406C18">
        <w:rPr>
          <w:rFonts w:ascii="Arial" w:hAnsi="Arial"/>
          <w:szCs w:val="24"/>
        </w:rPr>
        <w:t>přístupem</w:t>
      </w:r>
      <w:r w:rsidRPr="00517563">
        <w:rPr>
          <w:rFonts w:ascii="Arial" w:hAnsi="Arial"/>
          <w:szCs w:val="24"/>
        </w:rPr>
        <w:t>.</w:t>
      </w:r>
    </w:p>
    <w:p w:rsidR="004A139D" w:rsidRPr="00517563" w:rsidRDefault="004A139D" w:rsidP="004A139D">
      <w:pPr>
        <w:pStyle w:val="Nadpis1"/>
        <w:rPr>
          <w:lang w:bidi="en-US"/>
        </w:rPr>
      </w:pPr>
      <w:bookmarkStart w:id="8" w:name="_Toc469725086"/>
      <w:bookmarkEnd w:id="4"/>
      <w:bookmarkEnd w:id="5"/>
      <w:bookmarkEnd w:id="6"/>
      <w:r w:rsidRPr="00517563">
        <w:rPr>
          <w:lang w:bidi="en-US"/>
        </w:rPr>
        <w:t>Konstrukční a stavebně technické řešení a technické vlastnosti stavby</w:t>
      </w:r>
      <w:bookmarkEnd w:id="8"/>
    </w:p>
    <w:p w:rsidR="004A139D" w:rsidRPr="00517563" w:rsidRDefault="004A139D" w:rsidP="004A139D">
      <w:pPr>
        <w:ind w:firstLine="709"/>
        <w:rPr>
          <w:rFonts w:ascii="Arial" w:eastAsia="Arial" w:hAnsi="Arial" w:cs="Arial"/>
        </w:rPr>
      </w:pPr>
      <w:r w:rsidRPr="00517563">
        <w:rPr>
          <w:rFonts w:ascii="Arial" w:hAnsi="Arial"/>
          <w:lang w:bidi="en-US"/>
        </w:rPr>
        <w:t>V prostoru výměníkové stanice bud</w:t>
      </w:r>
      <w:r w:rsidR="00406C18">
        <w:rPr>
          <w:rFonts w:ascii="Arial" w:hAnsi="Arial"/>
          <w:lang w:bidi="en-US"/>
        </w:rPr>
        <w:t>ou</w:t>
      </w:r>
      <w:r w:rsidRPr="00517563">
        <w:rPr>
          <w:rFonts w:ascii="Arial" w:hAnsi="Arial"/>
          <w:lang w:bidi="en-US"/>
        </w:rPr>
        <w:t xml:space="preserve"> ubourán</w:t>
      </w:r>
      <w:r w:rsidR="00406C18">
        <w:rPr>
          <w:rFonts w:ascii="Arial" w:hAnsi="Arial"/>
          <w:lang w:bidi="en-US"/>
        </w:rPr>
        <w:t>y</w:t>
      </w:r>
      <w:r w:rsidRPr="00517563">
        <w:rPr>
          <w:rFonts w:ascii="Arial" w:hAnsi="Arial"/>
          <w:lang w:bidi="en-US"/>
        </w:rPr>
        <w:t xml:space="preserve"> základ</w:t>
      </w:r>
      <w:r w:rsidR="00406C18">
        <w:rPr>
          <w:rFonts w:ascii="Arial" w:hAnsi="Arial"/>
          <w:lang w:bidi="en-US"/>
        </w:rPr>
        <w:t>y po stávající technologii</w:t>
      </w:r>
      <w:r w:rsidR="009D692A">
        <w:rPr>
          <w:rFonts w:ascii="Arial" w:hAnsi="Arial"/>
          <w:lang w:bidi="en-US"/>
        </w:rPr>
        <w:t>.</w:t>
      </w:r>
      <w:r w:rsidRPr="00517563">
        <w:rPr>
          <w:rFonts w:ascii="Arial" w:hAnsi="Arial"/>
          <w:lang w:bidi="en-US"/>
        </w:rPr>
        <w:t xml:space="preserve"> Před provedením</w:t>
      </w:r>
      <w:r w:rsidR="009D692A">
        <w:rPr>
          <w:rFonts w:ascii="Arial" w:hAnsi="Arial"/>
          <w:lang w:bidi="en-US"/>
        </w:rPr>
        <w:t xml:space="preserve"> nátěru</w:t>
      </w:r>
      <w:r w:rsidRPr="00517563">
        <w:rPr>
          <w:rFonts w:ascii="Arial" w:hAnsi="Arial"/>
          <w:lang w:bidi="en-US"/>
        </w:rPr>
        <w:t xml:space="preserve"> podlahy bude </w:t>
      </w:r>
      <w:r w:rsidR="009D692A">
        <w:rPr>
          <w:rFonts w:ascii="Arial" w:hAnsi="Arial"/>
          <w:lang w:bidi="en-US"/>
        </w:rPr>
        <w:t>provedeno vyčištění vpustí.</w:t>
      </w:r>
      <w:r w:rsidRPr="00517563">
        <w:rPr>
          <w:rFonts w:ascii="Arial" w:hAnsi="Arial"/>
          <w:lang w:bidi="en-US"/>
        </w:rPr>
        <w:t xml:space="preserve"> Povrchovou úpravu</w:t>
      </w:r>
      <w:r w:rsidR="009D692A">
        <w:rPr>
          <w:rFonts w:ascii="Arial" w:hAnsi="Arial"/>
          <w:lang w:bidi="en-US"/>
        </w:rPr>
        <w:t xml:space="preserve"> podlahy</w:t>
      </w:r>
      <w:r w:rsidRPr="00517563">
        <w:rPr>
          <w:rFonts w:ascii="Arial" w:hAnsi="Arial"/>
          <w:lang w:bidi="en-US"/>
        </w:rPr>
        <w:t xml:space="preserve"> bude tvořit epoxidový emailový nátěr. Nátěr musí odolávat vlhkosti a zvýšenému mechanickému namáhání.</w:t>
      </w:r>
      <w:r>
        <w:rPr>
          <w:rFonts w:ascii="Arial" w:hAnsi="Arial"/>
          <w:lang w:bidi="en-US"/>
        </w:rPr>
        <w:t xml:space="preserve"> </w:t>
      </w:r>
      <w:r w:rsidRPr="00517563">
        <w:rPr>
          <w:rFonts w:ascii="Arial" w:eastAsia="Arial" w:hAnsi="Arial" w:cs="Arial"/>
        </w:rPr>
        <w:t xml:space="preserve">Před nanesením </w:t>
      </w:r>
      <w:proofErr w:type="spellStart"/>
      <w:r w:rsidRPr="00517563">
        <w:rPr>
          <w:rFonts w:ascii="Arial" w:eastAsia="Arial" w:hAnsi="Arial" w:cs="Arial"/>
        </w:rPr>
        <w:t>vyspravovací</w:t>
      </w:r>
      <w:proofErr w:type="spellEnd"/>
      <w:r w:rsidRPr="00517563">
        <w:rPr>
          <w:rFonts w:ascii="Arial" w:eastAsia="Arial" w:hAnsi="Arial" w:cs="Arial"/>
        </w:rPr>
        <w:t xml:space="preserve"> hmoty bude podlaha zbavena nečistot, mastnoty, vlhkosti a nepevných částí. V případě potřeby bude k odstranění nečistot použito otryskání. Na čistou podlahu bude nalit cementový samonivelační potěr, který je určen pro finální povrch. Je třeba dodržet pokyny konkrétního výrobce</w:t>
      </w:r>
      <w:r w:rsidR="00E30518">
        <w:rPr>
          <w:rFonts w:ascii="Arial" w:eastAsia="Arial" w:hAnsi="Arial" w:cs="Arial"/>
        </w:rPr>
        <w:t xml:space="preserve">. </w:t>
      </w:r>
      <w:r w:rsidRPr="00517563">
        <w:rPr>
          <w:rFonts w:ascii="Arial" w:eastAsia="Arial" w:hAnsi="Arial" w:cs="Arial"/>
        </w:rPr>
        <w:t xml:space="preserve">Na zatvrdnutý a suchý povrch bude nanesen, epoxidový emailový nátěr. </w:t>
      </w:r>
      <w:r w:rsidR="009D692A">
        <w:rPr>
          <w:rFonts w:ascii="Arial" w:eastAsia="Arial" w:hAnsi="Arial" w:cs="Arial"/>
        </w:rPr>
        <w:t>N</w:t>
      </w:r>
      <w:r w:rsidRPr="00517563">
        <w:rPr>
          <w:rFonts w:ascii="Arial" w:eastAsia="Arial" w:hAnsi="Arial" w:cs="Arial"/>
        </w:rPr>
        <w:t xml:space="preserve">a vyčištěný </w:t>
      </w:r>
      <w:r w:rsidR="00E30518">
        <w:rPr>
          <w:rFonts w:ascii="Arial" w:eastAsia="Arial" w:hAnsi="Arial" w:cs="Arial"/>
        </w:rPr>
        <w:t xml:space="preserve">a opravený </w:t>
      </w:r>
      <w:r w:rsidRPr="00517563">
        <w:rPr>
          <w:rFonts w:ascii="Arial" w:eastAsia="Arial" w:hAnsi="Arial" w:cs="Arial"/>
        </w:rPr>
        <w:t xml:space="preserve">povrch </w:t>
      </w:r>
      <w:r w:rsidR="009D692A">
        <w:rPr>
          <w:rFonts w:ascii="Arial" w:eastAsia="Arial" w:hAnsi="Arial" w:cs="Arial"/>
        </w:rPr>
        <w:t xml:space="preserve">stěn a stropů </w:t>
      </w:r>
      <w:r w:rsidRPr="00517563">
        <w:rPr>
          <w:rFonts w:ascii="Arial" w:eastAsia="Arial" w:hAnsi="Arial" w:cs="Arial"/>
        </w:rPr>
        <w:t>bude použita tradiční malba hlinkového typu v odstínu bílé.</w:t>
      </w:r>
      <w:r w:rsidR="00E96C1E">
        <w:rPr>
          <w:rFonts w:ascii="Arial" w:eastAsia="Arial" w:hAnsi="Arial" w:cs="Arial"/>
        </w:rPr>
        <w:t xml:space="preserve"> </w:t>
      </w:r>
      <w:r w:rsidR="00E30518">
        <w:rPr>
          <w:rFonts w:ascii="Arial" w:hAnsi="Arial"/>
          <w:lang w:bidi="en-US"/>
        </w:rPr>
        <w:t>O</w:t>
      </w:r>
      <w:r w:rsidR="00E30518" w:rsidRPr="00517563">
        <w:rPr>
          <w:rFonts w:ascii="Arial" w:eastAsia="Arial" w:hAnsi="Arial"/>
        </w:rPr>
        <w:t>celov</w:t>
      </w:r>
      <w:r w:rsidR="00E30518">
        <w:rPr>
          <w:rFonts w:ascii="Arial" w:eastAsia="Arial" w:hAnsi="Arial"/>
        </w:rPr>
        <w:t>é schodiště a zábradlí bude natřeno</w:t>
      </w:r>
      <w:r w:rsidR="00E30518" w:rsidRPr="00517563">
        <w:rPr>
          <w:rFonts w:ascii="Arial" w:eastAsia="Arial" w:hAnsi="Arial"/>
        </w:rPr>
        <w:t xml:space="preserve"> čtyřvrstvý</w:t>
      </w:r>
      <w:r w:rsidR="00E30518">
        <w:rPr>
          <w:rFonts w:ascii="Arial" w:eastAsia="Arial" w:hAnsi="Arial"/>
        </w:rPr>
        <w:t>m</w:t>
      </w:r>
      <w:r w:rsidR="00E30518" w:rsidRPr="00517563">
        <w:rPr>
          <w:rFonts w:ascii="Arial" w:eastAsia="Arial" w:hAnsi="Arial"/>
        </w:rPr>
        <w:t xml:space="preserve"> systémový</w:t>
      </w:r>
      <w:r w:rsidR="00E30518">
        <w:rPr>
          <w:rFonts w:ascii="Arial" w:eastAsia="Arial" w:hAnsi="Arial"/>
        </w:rPr>
        <w:t xml:space="preserve">m </w:t>
      </w:r>
      <w:r w:rsidR="00E30518" w:rsidRPr="00517563">
        <w:rPr>
          <w:rFonts w:ascii="Arial" w:eastAsia="Arial" w:hAnsi="Arial"/>
        </w:rPr>
        <w:t xml:space="preserve"> polyuretan/akryl nátěr</w:t>
      </w:r>
      <w:r w:rsidR="00E30518">
        <w:rPr>
          <w:rFonts w:ascii="Arial" w:eastAsia="Arial" w:hAnsi="Arial"/>
        </w:rPr>
        <w:t>em</w:t>
      </w:r>
      <w:r w:rsidR="00E30518" w:rsidRPr="00517563">
        <w:rPr>
          <w:rFonts w:ascii="Arial" w:eastAsia="Arial" w:hAnsi="Arial"/>
        </w:rPr>
        <w:t xml:space="preserve"> </w:t>
      </w:r>
      <w:r w:rsidR="00E30518" w:rsidRPr="00517563">
        <w:rPr>
          <w:rFonts w:ascii="Arial" w:eastAsia="Arial" w:hAnsi="Arial" w:cs="Arial"/>
        </w:rPr>
        <w:t>pro korozní agresivitu prostředí C3 s minimální tloušťkou nátěru 160 µm. Odstín bude stanoven dle požadavku investora.</w:t>
      </w:r>
      <w:r w:rsidR="00E30518" w:rsidRPr="00E30518">
        <w:rPr>
          <w:rFonts w:ascii="Arial" w:eastAsia="Arial" w:hAnsi="Arial" w:cs="Arial"/>
        </w:rPr>
        <w:t xml:space="preserve"> </w:t>
      </w:r>
      <w:r w:rsidR="00E30518" w:rsidRPr="00517563">
        <w:rPr>
          <w:rFonts w:ascii="Arial" w:eastAsia="Arial" w:hAnsi="Arial" w:cs="Arial"/>
        </w:rPr>
        <w:t>Před provedením nátěru musí být veškeré konstrukce očištěny.</w:t>
      </w:r>
    </w:p>
    <w:p w:rsidR="004A139D" w:rsidRPr="00517563" w:rsidRDefault="004A139D" w:rsidP="004A139D">
      <w:pPr>
        <w:pStyle w:val="Nadpis1"/>
        <w:rPr>
          <w:lang w:bidi="en-US"/>
        </w:rPr>
      </w:pPr>
      <w:bookmarkStart w:id="9" w:name="_Toc469725087"/>
      <w:r w:rsidRPr="00517563">
        <w:rPr>
          <w:lang w:bidi="en-US"/>
        </w:rPr>
        <w:t>Tepelná technika</w:t>
      </w:r>
      <w:bookmarkEnd w:id="9"/>
    </w:p>
    <w:p w:rsidR="004A139D" w:rsidRPr="00517563" w:rsidRDefault="004A139D" w:rsidP="004A139D">
      <w:pPr>
        <w:ind w:firstLine="709"/>
        <w:jc w:val="left"/>
        <w:rPr>
          <w:rFonts w:ascii="Arial" w:hAnsi="Arial"/>
          <w:lang w:bidi="en-US"/>
        </w:rPr>
      </w:pPr>
      <w:r w:rsidRPr="00517563">
        <w:rPr>
          <w:rFonts w:ascii="Arial" w:hAnsi="Arial"/>
          <w:lang w:bidi="en-US"/>
        </w:rPr>
        <w:t>Do vnějšího pláště místnosti výměníkové stanice nebude zasahováno.</w:t>
      </w:r>
    </w:p>
    <w:p w:rsidR="004A139D" w:rsidRDefault="004A139D" w:rsidP="004A139D">
      <w:pPr>
        <w:spacing w:before="120"/>
        <w:ind w:firstLine="709"/>
        <w:rPr>
          <w:rFonts w:ascii="Arial" w:hAnsi="Arial"/>
          <w:bCs/>
          <w:szCs w:val="24"/>
        </w:rPr>
      </w:pPr>
      <w:r w:rsidRPr="00517563">
        <w:rPr>
          <w:rFonts w:ascii="Arial" w:hAnsi="Arial"/>
          <w:bCs/>
          <w:szCs w:val="24"/>
        </w:rPr>
        <w:t xml:space="preserve">Z tohoto důvodu nebylo prováděno posouzení dle ČSN 73 0540 požadavky na tepelnou ochranu budov. </w:t>
      </w:r>
    </w:p>
    <w:p w:rsidR="004A139D" w:rsidRPr="00517563" w:rsidRDefault="004A139D" w:rsidP="004A139D">
      <w:pPr>
        <w:pStyle w:val="Nadpis1"/>
      </w:pPr>
      <w:bookmarkStart w:id="10" w:name="_Toc469725088"/>
      <w:r w:rsidRPr="00517563">
        <w:lastRenderedPageBreak/>
        <w:t>Osvětlení a oslunění</w:t>
      </w:r>
      <w:bookmarkEnd w:id="10"/>
    </w:p>
    <w:p w:rsidR="00E702C8" w:rsidRDefault="00E702C8" w:rsidP="00E702C8">
      <w:pPr>
        <w:ind w:firstLine="709"/>
        <w:rPr>
          <w:rFonts w:ascii="Arial" w:hAnsi="Arial"/>
        </w:rPr>
      </w:pPr>
      <w:r w:rsidRPr="00517563">
        <w:rPr>
          <w:rFonts w:ascii="Arial" w:hAnsi="Arial"/>
        </w:rPr>
        <w:t xml:space="preserve">Do stávajících prosklených ploch nebude zasahováno. Vzhledem k charakteru místnosti se změna neuvažuje. Využití místnosti se nemění, stále bude sloužit pro umístění technologie s automatickým provozem. Místnost </w:t>
      </w:r>
      <w:r>
        <w:rPr>
          <w:rFonts w:ascii="Arial" w:hAnsi="Arial"/>
        </w:rPr>
        <w:t xml:space="preserve">bude </w:t>
      </w:r>
      <w:r w:rsidRPr="00517563">
        <w:rPr>
          <w:rFonts w:ascii="Arial" w:hAnsi="Arial"/>
        </w:rPr>
        <w:t>vybavena</w:t>
      </w:r>
      <w:r>
        <w:rPr>
          <w:rFonts w:ascii="Arial" w:hAnsi="Arial"/>
        </w:rPr>
        <w:t xml:space="preserve"> novým</w:t>
      </w:r>
      <w:r w:rsidRPr="00517563">
        <w:rPr>
          <w:rFonts w:ascii="Arial" w:hAnsi="Arial"/>
        </w:rPr>
        <w:t xml:space="preserve"> umělým osvětlením</w:t>
      </w:r>
      <w:r>
        <w:rPr>
          <w:rFonts w:ascii="Arial" w:hAnsi="Arial"/>
        </w:rPr>
        <w:t xml:space="preserve">, řešeno v části elektro </w:t>
      </w:r>
      <w:proofErr w:type="spellStart"/>
      <w:r>
        <w:rPr>
          <w:rFonts w:ascii="Arial" w:hAnsi="Arial"/>
        </w:rPr>
        <w:t>MaR</w:t>
      </w:r>
      <w:proofErr w:type="spellEnd"/>
      <w:r w:rsidRPr="00517563">
        <w:rPr>
          <w:rFonts w:ascii="Arial" w:hAnsi="Arial"/>
        </w:rPr>
        <w:t>.</w:t>
      </w:r>
    </w:p>
    <w:p w:rsidR="004A139D" w:rsidRPr="00517563" w:rsidRDefault="004A139D" w:rsidP="004A139D">
      <w:pPr>
        <w:pStyle w:val="Nadpis1"/>
      </w:pPr>
      <w:bookmarkStart w:id="11" w:name="_Toc469725089"/>
      <w:r w:rsidRPr="00517563">
        <w:t>Akustika</w:t>
      </w:r>
      <w:bookmarkEnd w:id="11"/>
    </w:p>
    <w:p w:rsidR="004A139D" w:rsidRDefault="004A139D" w:rsidP="004A139D">
      <w:pPr>
        <w:ind w:firstLine="709"/>
        <w:jc w:val="left"/>
        <w:rPr>
          <w:rFonts w:ascii="Arial" w:hAnsi="Arial"/>
        </w:rPr>
      </w:pPr>
      <w:r w:rsidRPr="00517563">
        <w:rPr>
          <w:rFonts w:ascii="Arial" w:hAnsi="Arial"/>
        </w:rPr>
        <w:t>Vzhledem k charakteru a rozsahu stavebních úprav není uvažováno provádět změny z pohledu akustiky.</w:t>
      </w:r>
    </w:p>
    <w:p w:rsidR="004A139D" w:rsidRPr="00517563" w:rsidRDefault="004A139D" w:rsidP="004A139D">
      <w:pPr>
        <w:pStyle w:val="Nadpis1"/>
        <w:rPr>
          <w:kern w:val="32"/>
        </w:rPr>
      </w:pPr>
      <w:bookmarkStart w:id="12" w:name="_Toc349807609"/>
      <w:bookmarkStart w:id="13" w:name="_Toc469725090"/>
      <w:r w:rsidRPr="00517563">
        <w:rPr>
          <w:kern w:val="32"/>
        </w:rPr>
        <w:t>Dodržení obecných požadavků na výstavbu</w:t>
      </w:r>
      <w:bookmarkEnd w:id="12"/>
      <w:bookmarkEnd w:id="13"/>
    </w:p>
    <w:p w:rsidR="004A139D" w:rsidRPr="00517563" w:rsidRDefault="004A139D" w:rsidP="004A139D">
      <w:pPr>
        <w:spacing w:before="120"/>
        <w:ind w:firstLine="709"/>
        <w:rPr>
          <w:rFonts w:ascii="Arial" w:hAnsi="Arial"/>
        </w:rPr>
      </w:pPr>
      <w:r w:rsidRPr="00517563">
        <w:rPr>
          <w:rFonts w:ascii="Arial" w:hAnsi="Arial"/>
        </w:rPr>
        <w:t xml:space="preserve">Stavba je navržena v souladu s požadavky Vyhlášky 268/2009 Sb., o technických požadavcích na stavby. </w:t>
      </w:r>
    </w:p>
    <w:p w:rsidR="004A139D" w:rsidRPr="00517563" w:rsidRDefault="004A139D" w:rsidP="004A139D">
      <w:pPr>
        <w:spacing w:before="120"/>
        <w:ind w:firstLine="709"/>
        <w:rPr>
          <w:rFonts w:ascii="Arial" w:hAnsi="Arial"/>
        </w:rPr>
      </w:pPr>
      <w:r w:rsidRPr="00517563">
        <w:rPr>
          <w:rFonts w:ascii="Arial" w:hAnsi="Arial"/>
        </w:rPr>
        <w:t xml:space="preserve">Projektová dokumentace je zpracována v rozsahu dokumentace pro provádění stavby - zadávací dokumentace na základě současně platných technických vyhlášek, předpisů a norem, doporučení výrobců a poznatků ověřených v praxi. V případě realizace stavby v delším časovém horizontu je třeba navržené řešení přizpůsobit novým technologiím a postupům. Potřebná výrobní dokumentace jednotlivých částí stavby nad rámec uvedené dokumentace (systémové řešení výrobců) je součástí dodávky stavby. </w:t>
      </w:r>
    </w:p>
    <w:p w:rsidR="004A139D" w:rsidRPr="00517563" w:rsidRDefault="004A139D" w:rsidP="004A139D">
      <w:pPr>
        <w:spacing w:before="120"/>
        <w:ind w:firstLine="709"/>
        <w:rPr>
          <w:rFonts w:ascii="Arial" w:hAnsi="Arial"/>
        </w:rPr>
      </w:pPr>
      <w:r w:rsidRPr="00517563">
        <w:rPr>
          <w:rFonts w:ascii="Arial" w:hAnsi="Arial"/>
        </w:rPr>
        <w:t>Veškeré výrobní detaily musí být provedeny v souladu s platnými prováděcími normami a technologickými předpisy výrobců. Případné technické odchylky od projektu je nutno odsouhlasit s investorem, technickým dozorem investora a projektantem.</w:t>
      </w:r>
    </w:p>
    <w:p w:rsidR="004A139D" w:rsidRPr="00517563" w:rsidRDefault="004A139D" w:rsidP="004A139D">
      <w:pPr>
        <w:spacing w:before="120"/>
        <w:ind w:firstLine="709"/>
        <w:rPr>
          <w:rFonts w:ascii="Arial" w:hAnsi="Arial"/>
          <w:snapToGrid w:val="0"/>
        </w:rPr>
      </w:pPr>
      <w:r w:rsidRPr="00517563">
        <w:rPr>
          <w:rFonts w:ascii="Arial" w:hAnsi="Arial"/>
          <w:snapToGrid w:val="0"/>
        </w:rPr>
        <w:t>Obecně se zajištění podmínek bezpečnosti práce v průběhu výstavby bude řídit následujícími předpisy:</w:t>
      </w:r>
    </w:p>
    <w:p w:rsidR="004A139D" w:rsidRPr="00517563" w:rsidRDefault="004A139D" w:rsidP="004A139D">
      <w:pPr>
        <w:numPr>
          <w:ilvl w:val="0"/>
          <w:numId w:val="44"/>
        </w:numPr>
        <w:spacing w:before="120" w:line="240" w:lineRule="auto"/>
        <w:jc w:val="left"/>
        <w:rPr>
          <w:rFonts w:ascii="Arial" w:hAnsi="Arial"/>
          <w:snapToGrid w:val="0"/>
        </w:rPr>
      </w:pPr>
      <w:r w:rsidRPr="00517563">
        <w:rPr>
          <w:rFonts w:ascii="Arial" w:hAnsi="Arial"/>
          <w:snapToGrid w:val="0"/>
        </w:rPr>
        <w:t xml:space="preserve">č. </w:t>
      </w:r>
      <w:r w:rsidRPr="00517563">
        <w:rPr>
          <w:rFonts w:ascii="Arial" w:hAnsi="Arial"/>
          <w:b/>
          <w:snapToGrid w:val="0"/>
        </w:rPr>
        <w:t>174/1968 Sb</w:t>
      </w:r>
      <w:r w:rsidRPr="00517563">
        <w:rPr>
          <w:rFonts w:ascii="Arial" w:hAnsi="Arial"/>
          <w:snapToGrid w:val="0"/>
        </w:rPr>
        <w:t xml:space="preserve">., </w:t>
      </w:r>
      <w:r w:rsidRPr="00517563">
        <w:rPr>
          <w:rFonts w:ascii="Arial" w:hAnsi="Arial"/>
          <w:b/>
          <w:snapToGrid w:val="0"/>
        </w:rPr>
        <w:t>Zákon o státním odborném dozoru nad bezpečností práce</w:t>
      </w:r>
      <w:r w:rsidRPr="00517563">
        <w:rPr>
          <w:rFonts w:ascii="Arial" w:hAnsi="Arial"/>
          <w:snapToGrid w:val="0"/>
        </w:rPr>
        <w:t>, ve znění pozdějších předpisů.</w:t>
      </w:r>
    </w:p>
    <w:p w:rsidR="004A139D" w:rsidRPr="00517563" w:rsidRDefault="004A139D" w:rsidP="004A139D">
      <w:pPr>
        <w:numPr>
          <w:ilvl w:val="0"/>
          <w:numId w:val="44"/>
        </w:numPr>
        <w:spacing w:before="120" w:line="240" w:lineRule="auto"/>
        <w:jc w:val="left"/>
        <w:rPr>
          <w:rFonts w:ascii="Arial" w:hAnsi="Arial"/>
          <w:snapToGrid w:val="0"/>
        </w:rPr>
      </w:pPr>
      <w:r w:rsidRPr="00517563">
        <w:rPr>
          <w:rFonts w:ascii="Arial" w:hAnsi="Arial"/>
          <w:b/>
          <w:snapToGrid w:val="0"/>
        </w:rPr>
        <w:t>č. 362/2005 Sb</w:t>
      </w:r>
      <w:r w:rsidRPr="00517563">
        <w:rPr>
          <w:rFonts w:ascii="Arial" w:hAnsi="Arial"/>
          <w:snapToGrid w:val="0"/>
        </w:rPr>
        <w:t xml:space="preserve">., </w:t>
      </w:r>
      <w:r w:rsidRPr="00517563">
        <w:rPr>
          <w:rFonts w:ascii="Arial" w:hAnsi="Arial"/>
          <w:b/>
          <w:bCs/>
        </w:rPr>
        <w:t>Nařízení vlády o bližších požadavcích na bezpečnost a ochranu zdraví při práci na pracovištích s nebezpečím pádu z výšky nebo do hloubky</w:t>
      </w:r>
      <w:r w:rsidRPr="00517563">
        <w:rPr>
          <w:rFonts w:ascii="Arial" w:hAnsi="Arial"/>
          <w:snapToGrid w:val="0"/>
        </w:rPr>
        <w:t>, ve znění pozdějších předpisů.</w:t>
      </w:r>
    </w:p>
    <w:p w:rsidR="004A139D" w:rsidRPr="00517563" w:rsidRDefault="004A139D" w:rsidP="004A139D">
      <w:pPr>
        <w:numPr>
          <w:ilvl w:val="0"/>
          <w:numId w:val="44"/>
        </w:numPr>
        <w:spacing w:before="120" w:line="240" w:lineRule="auto"/>
        <w:jc w:val="left"/>
        <w:rPr>
          <w:rFonts w:ascii="Arial" w:hAnsi="Arial"/>
          <w:snapToGrid w:val="0"/>
        </w:rPr>
      </w:pPr>
      <w:r w:rsidRPr="00517563">
        <w:rPr>
          <w:rFonts w:ascii="Arial" w:hAnsi="Arial"/>
          <w:snapToGrid w:val="0"/>
        </w:rPr>
        <w:t xml:space="preserve">č. </w:t>
      </w:r>
      <w:r w:rsidRPr="00517563">
        <w:rPr>
          <w:rFonts w:ascii="Arial" w:hAnsi="Arial"/>
          <w:b/>
          <w:snapToGrid w:val="0"/>
        </w:rPr>
        <w:t>309/2006 Sb</w:t>
      </w:r>
      <w:r w:rsidRPr="00517563">
        <w:rPr>
          <w:rFonts w:ascii="Arial" w:hAnsi="Arial"/>
          <w:snapToGrid w:val="0"/>
        </w:rPr>
        <w:t xml:space="preserve">. - Zákon, kterým se upravují další požadavky bezpečnosti a ochrany zdraví při práci v pracovněprávních vztazích a o zajištění bezpečnosti a ochrany zdraví při činnosti nebo poskytování služeb mimo pracovněprávní vztahy </w:t>
      </w:r>
      <w:r w:rsidRPr="00517563">
        <w:rPr>
          <w:rFonts w:ascii="Arial" w:hAnsi="Arial"/>
          <w:b/>
          <w:snapToGrid w:val="0"/>
        </w:rPr>
        <w:t>(zákon o zajištění dalších podmínek bezpečnosti a ochrany zdraví při práci)</w:t>
      </w:r>
      <w:r w:rsidRPr="00517563">
        <w:rPr>
          <w:rFonts w:ascii="Arial" w:hAnsi="Arial"/>
          <w:snapToGrid w:val="0"/>
        </w:rPr>
        <w:t>, ve znění pozdějších předpisů.</w:t>
      </w:r>
    </w:p>
    <w:p w:rsidR="004A139D" w:rsidRPr="00517563" w:rsidRDefault="004A139D" w:rsidP="004A139D">
      <w:pPr>
        <w:numPr>
          <w:ilvl w:val="0"/>
          <w:numId w:val="44"/>
        </w:numPr>
        <w:spacing w:before="120" w:line="240" w:lineRule="auto"/>
        <w:jc w:val="left"/>
        <w:rPr>
          <w:rFonts w:ascii="Arial" w:hAnsi="Arial"/>
          <w:b/>
          <w:snapToGrid w:val="0"/>
        </w:rPr>
      </w:pPr>
      <w:r w:rsidRPr="00517563">
        <w:rPr>
          <w:rFonts w:ascii="Arial" w:hAnsi="Arial"/>
          <w:snapToGrid w:val="0"/>
        </w:rPr>
        <w:t xml:space="preserve">č. </w:t>
      </w:r>
      <w:r w:rsidRPr="00517563">
        <w:rPr>
          <w:rFonts w:ascii="Arial" w:hAnsi="Arial"/>
          <w:b/>
          <w:snapToGrid w:val="0"/>
        </w:rPr>
        <w:t>591/2006 Sb</w:t>
      </w:r>
      <w:r w:rsidRPr="00517563">
        <w:rPr>
          <w:rFonts w:ascii="Arial" w:hAnsi="Arial"/>
          <w:snapToGrid w:val="0"/>
        </w:rPr>
        <w:t xml:space="preserve">. - Nařízení vlády </w:t>
      </w:r>
      <w:r w:rsidRPr="00517563">
        <w:rPr>
          <w:rFonts w:ascii="Arial" w:hAnsi="Arial"/>
          <w:b/>
          <w:snapToGrid w:val="0"/>
        </w:rPr>
        <w:t>o bližších minimálních požadavcích na bezpečnos</w:t>
      </w:r>
      <w:r w:rsidR="00331D88">
        <w:rPr>
          <w:rFonts w:ascii="Arial" w:hAnsi="Arial"/>
          <w:b/>
          <w:snapToGrid w:val="0"/>
        </w:rPr>
        <w:t>t</w:t>
      </w:r>
      <w:r w:rsidRPr="00517563">
        <w:rPr>
          <w:rFonts w:ascii="Arial" w:hAnsi="Arial"/>
          <w:b/>
          <w:snapToGrid w:val="0"/>
        </w:rPr>
        <w:t xml:space="preserve"> a ochranu zdraví při práci na staveništích</w:t>
      </w:r>
      <w:r w:rsidRPr="00517563">
        <w:rPr>
          <w:rFonts w:ascii="Arial" w:hAnsi="Arial"/>
          <w:snapToGrid w:val="0"/>
        </w:rPr>
        <w:t>, ve znění pozdějších předpisů.</w:t>
      </w:r>
    </w:p>
    <w:p w:rsidR="004A139D" w:rsidRPr="00517563" w:rsidRDefault="004A139D" w:rsidP="004A139D">
      <w:pPr>
        <w:numPr>
          <w:ilvl w:val="0"/>
          <w:numId w:val="44"/>
        </w:numPr>
        <w:spacing w:before="120" w:line="240" w:lineRule="auto"/>
        <w:jc w:val="left"/>
        <w:rPr>
          <w:rFonts w:ascii="Arial" w:hAnsi="Arial"/>
          <w:snapToGrid w:val="0"/>
        </w:rPr>
      </w:pPr>
      <w:r w:rsidRPr="00517563">
        <w:rPr>
          <w:rFonts w:ascii="Arial" w:hAnsi="Arial"/>
        </w:rPr>
        <w:t xml:space="preserve">zákon č. </w:t>
      </w:r>
      <w:r w:rsidRPr="00517563">
        <w:rPr>
          <w:rFonts w:ascii="Arial" w:hAnsi="Arial"/>
          <w:b/>
        </w:rPr>
        <w:t>262/2006 Sb., zákoník práce</w:t>
      </w:r>
      <w:r w:rsidRPr="00517563">
        <w:rPr>
          <w:rFonts w:ascii="Arial" w:hAnsi="Arial"/>
        </w:rPr>
        <w:t>,</w:t>
      </w:r>
      <w:r w:rsidRPr="00517563">
        <w:rPr>
          <w:rFonts w:ascii="Arial" w:hAnsi="Arial"/>
          <w:snapToGrid w:val="0"/>
        </w:rPr>
        <w:t xml:space="preserve"> ve znění pozdějších předpisů.</w:t>
      </w:r>
    </w:p>
    <w:sectPr w:rsidR="004A139D" w:rsidRPr="00517563" w:rsidSect="00F82C8F">
      <w:footerReference w:type="default" r:id="rId8"/>
      <w:footerReference w:type="first" r:id="rId9"/>
      <w:pgSz w:w="11906" w:h="16838"/>
      <w:pgMar w:top="843" w:right="1133" w:bottom="1417" w:left="1417" w:header="708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C39" w:rsidRDefault="00BE7C39" w:rsidP="00CE0F2A">
      <w:pPr>
        <w:spacing w:after="0" w:line="240" w:lineRule="auto"/>
      </w:pPr>
      <w:r>
        <w:separator/>
      </w:r>
    </w:p>
  </w:endnote>
  <w:endnote w:type="continuationSeparator" w:id="0">
    <w:p w:rsidR="00BE7C39" w:rsidRDefault="00BE7C39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2108"/>
      <w:gridCol w:w="1377"/>
      <w:gridCol w:w="1335"/>
      <w:gridCol w:w="1864"/>
      <w:gridCol w:w="1338"/>
    </w:tblGrid>
    <w:tr w:rsidR="00D46710" w:rsidTr="00345567">
      <w:trPr>
        <w:trHeight w:hRule="exact" w:val="284"/>
      </w:trPr>
      <w:tc>
        <w:tcPr>
          <w:tcW w:w="1334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2108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77" w:type="dxa"/>
          <w:vAlign w:val="center"/>
        </w:tcPr>
        <w:p w:rsidR="00D46710" w:rsidRPr="00927FAE" w:rsidRDefault="00446556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38" w:type="dxa"/>
          <w:vAlign w:val="center"/>
        </w:tcPr>
        <w:p w:rsidR="00D46710" w:rsidRPr="00927FAE" w:rsidRDefault="00446556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</w:tr>
    <w:tr w:rsidR="00D46710" w:rsidTr="00345567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210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D46710" w:rsidRPr="00927FAE" w:rsidRDefault="00446556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Z17008</w:t>
          </w:r>
          <w:r w:rsidR="00345567" w:rsidRPr="00BE0EAC">
            <w:rPr>
              <w:sz w:val="16"/>
            </w:rPr>
            <w:t>-D</w:t>
          </w:r>
          <w:r w:rsidR="006B25D8">
            <w:rPr>
              <w:sz w:val="16"/>
            </w:rPr>
            <w:t>PS</w:t>
          </w:r>
          <w:r w:rsidR="00345567" w:rsidRPr="00BE0EAC">
            <w:rPr>
              <w:sz w:val="16"/>
            </w:rPr>
            <w:t>-D-</w:t>
          </w:r>
          <w:r w:rsidR="0056005E">
            <w:rPr>
              <w:sz w:val="16"/>
            </w:rPr>
            <w:t>PS</w:t>
          </w:r>
          <w:r w:rsidR="00345567" w:rsidRPr="00BE0EAC">
            <w:rPr>
              <w:sz w:val="16"/>
            </w:rPr>
            <w:t>0</w:t>
          </w:r>
          <w:r w:rsidR="00097C54">
            <w:rPr>
              <w:sz w:val="16"/>
            </w:rPr>
            <w:t>1</w:t>
          </w:r>
          <w:r w:rsidR="00345567" w:rsidRPr="00BE0EAC">
            <w:rPr>
              <w:sz w:val="16"/>
            </w:rPr>
            <w:t>.</w:t>
          </w:r>
          <w:r w:rsidR="0056005E">
            <w:rPr>
              <w:sz w:val="16"/>
            </w:rPr>
            <w:t>3</w:t>
          </w:r>
          <w:r w:rsidR="00345567" w:rsidRPr="00BE0EAC">
            <w:rPr>
              <w:sz w:val="16"/>
            </w:rPr>
            <w:t>-0</w:t>
          </w:r>
          <w:r w:rsidR="00345567">
            <w:rPr>
              <w:sz w:val="16"/>
            </w:rPr>
            <w:t>2</w:t>
          </w:r>
        </w:p>
      </w:tc>
      <w:tc>
        <w:tcPr>
          <w:tcW w:w="137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46710" w:rsidRPr="005224AD" w:rsidRDefault="00D46710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6B25D8">
            <w:rPr>
              <w:b/>
              <w:bCs/>
              <w:noProof/>
              <w:sz w:val="20"/>
              <w:szCs w:val="20"/>
            </w:rPr>
            <w:t>2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6B25D8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CE0F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6"/>
      <w:gridCol w:w="2076"/>
      <w:gridCol w:w="1409"/>
      <w:gridCol w:w="1335"/>
      <w:gridCol w:w="1864"/>
      <w:gridCol w:w="1196"/>
    </w:tblGrid>
    <w:tr w:rsidR="00D46710" w:rsidTr="00BE0EAC">
      <w:trPr>
        <w:trHeight w:hRule="exact" w:val="284"/>
      </w:trPr>
      <w:tc>
        <w:tcPr>
          <w:tcW w:w="1476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2076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409" w:type="dxa"/>
          <w:vAlign w:val="center"/>
        </w:tcPr>
        <w:p w:rsidR="00D46710" w:rsidRPr="00927FAE" w:rsidRDefault="00446556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08</w:t>
          </w:r>
          <w:r w:rsidR="00D46710"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196" w:type="dxa"/>
          <w:vAlign w:val="center"/>
        </w:tcPr>
        <w:p w:rsidR="00D46710" w:rsidRPr="00927FAE" w:rsidRDefault="00446556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</w:tr>
    <w:tr w:rsidR="00D46710" w:rsidTr="00BE0EAC">
      <w:trPr>
        <w:trHeight w:hRule="exact" w:val="284"/>
      </w:trPr>
      <w:tc>
        <w:tcPr>
          <w:tcW w:w="14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20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D46710" w:rsidRPr="00927FAE" w:rsidRDefault="00BE0EAC" w:rsidP="00D00C7F">
          <w:pPr>
            <w:spacing w:before="60" w:after="60"/>
            <w:ind w:firstLine="0"/>
            <w:rPr>
              <w:sz w:val="16"/>
            </w:rPr>
          </w:pPr>
          <w:r w:rsidRPr="00BE0EAC">
            <w:rPr>
              <w:sz w:val="16"/>
            </w:rPr>
            <w:t>Z1</w:t>
          </w:r>
          <w:r w:rsidR="00446556">
            <w:rPr>
              <w:sz w:val="16"/>
            </w:rPr>
            <w:t>7</w:t>
          </w:r>
          <w:r w:rsidRPr="00BE0EAC">
            <w:rPr>
              <w:sz w:val="16"/>
            </w:rPr>
            <w:t>00</w:t>
          </w:r>
          <w:r w:rsidR="00446556">
            <w:rPr>
              <w:sz w:val="16"/>
            </w:rPr>
            <w:t>8</w:t>
          </w:r>
          <w:r w:rsidRPr="00BE0EAC">
            <w:rPr>
              <w:sz w:val="16"/>
            </w:rPr>
            <w:t>-D</w:t>
          </w:r>
          <w:r w:rsidR="006B25D8">
            <w:rPr>
              <w:sz w:val="16"/>
            </w:rPr>
            <w:t>PS</w:t>
          </w:r>
          <w:r w:rsidRPr="00BE0EAC">
            <w:rPr>
              <w:sz w:val="16"/>
            </w:rPr>
            <w:t>-D-</w:t>
          </w:r>
          <w:r w:rsidR="0056005E">
            <w:rPr>
              <w:sz w:val="16"/>
            </w:rPr>
            <w:t>PS</w:t>
          </w:r>
          <w:r w:rsidRPr="00BE0EAC">
            <w:rPr>
              <w:sz w:val="16"/>
            </w:rPr>
            <w:t>0</w:t>
          </w:r>
          <w:r w:rsidR="00097C54">
            <w:rPr>
              <w:sz w:val="16"/>
            </w:rPr>
            <w:t>1</w:t>
          </w:r>
          <w:r w:rsidR="0056005E">
            <w:rPr>
              <w:sz w:val="16"/>
            </w:rPr>
            <w:t>.3</w:t>
          </w:r>
          <w:r w:rsidRPr="00BE0EAC">
            <w:rPr>
              <w:sz w:val="16"/>
            </w:rPr>
            <w:t>-0</w:t>
          </w:r>
          <w:r>
            <w:rPr>
              <w:sz w:val="16"/>
            </w:rPr>
            <w:t>2</w:t>
          </w:r>
        </w:p>
      </w:tc>
      <w:tc>
        <w:tcPr>
          <w:tcW w:w="14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19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D46710" w:rsidRPr="00794C1C" w:rsidRDefault="00D46710" w:rsidP="00794C1C">
          <w:pPr>
            <w:spacing w:after="60"/>
            <w:ind w:firstLine="0"/>
            <w:rPr>
              <w:b/>
              <w:bCs/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6B25D8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6B25D8">
            <w:rPr>
              <w:b/>
              <w:bCs/>
              <w:noProof/>
              <w:sz w:val="20"/>
              <w:szCs w:val="20"/>
            </w:rPr>
            <w:t>4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E4792E">
    <w:pPr>
      <w:jc w:val="righ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C39" w:rsidRDefault="00BE7C39" w:rsidP="00CE0F2A">
      <w:pPr>
        <w:spacing w:after="0" w:line="240" w:lineRule="auto"/>
      </w:pPr>
      <w:r>
        <w:separator/>
      </w:r>
    </w:p>
  </w:footnote>
  <w:footnote w:type="continuationSeparator" w:id="0">
    <w:p w:rsidR="00BE7C39" w:rsidRDefault="00BE7C39" w:rsidP="00CE0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7C90"/>
    <w:multiLevelType w:val="hybridMultilevel"/>
    <w:tmpl w:val="F59893E4"/>
    <w:name w:val="WW8Num63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92856"/>
    <w:multiLevelType w:val="hybridMultilevel"/>
    <w:tmpl w:val="1B5285F8"/>
    <w:lvl w:ilvl="0" w:tplc="2B5843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8A905FE"/>
    <w:multiLevelType w:val="hybridMultilevel"/>
    <w:tmpl w:val="7F901C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B1EA5"/>
    <w:multiLevelType w:val="multilevel"/>
    <w:tmpl w:val="53484D0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A07D2"/>
    <w:multiLevelType w:val="hybridMultilevel"/>
    <w:tmpl w:val="7058470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5B4AF3"/>
    <w:multiLevelType w:val="hybridMultilevel"/>
    <w:tmpl w:val="33B0747A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5"/>
  </w:num>
  <w:num w:numId="5">
    <w:abstractNumId w:val="8"/>
  </w:num>
  <w:num w:numId="6">
    <w:abstractNumId w:val="11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9"/>
  </w:num>
  <w:num w:numId="42">
    <w:abstractNumId w:val="4"/>
  </w:num>
  <w:num w:numId="43">
    <w:abstractNumId w:val="0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A"/>
    <w:rsid w:val="00000273"/>
    <w:rsid w:val="000065CD"/>
    <w:rsid w:val="00006DF8"/>
    <w:rsid w:val="00023ABE"/>
    <w:rsid w:val="000315B2"/>
    <w:rsid w:val="00045929"/>
    <w:rsid w:val="00051392"/>
    <w:rsid w:val="00054559"/>
    <w:rsid w:val="00063E12"/>
    <w:rsid w:val="00072B7E"/>
    <w:rsid w:val="00072F38"/>
    <w:rsid w:val="00073161"/>
    <w:rsid w:val="00092888"/>
    <w:rsid w:val="000959D3"/>
    <w:rsid w:val="00097C54"/>
    <w:rsid w:val="000A54DC"/>
    <w:rsid w:val="000B5FF3"/>
    <w:rsid w:val="000C0878"/>
    <w:rsid w:val="000C170F"/>
    <w:rsid w:val="000D5648"/>
    <w:rsid w:val="000D695A"/>
    <w:rsid w:val="000F326C"/>
    <w:rsid w:val="000F38B2"/>
    <w:rsid w:val="000F6755"/>
    <w:rsid w:val="00103BFE"/>
    <w:rsid w:val="00116156"/>
    <w:rsid w:val="001165FD"/>
    <w:rsid w:val="00126111"/>
    <w:rsid w:val="001628A5"/>
    <w:rsid w:val="00171748"/>
    <w:rsid w:val="00174F3C"/>
    <w:rsid w:val="00184DC5"/>
    <w:rsid w:val="00185B6C"/>
    <w:rsid w:val="00187065"/>
    <w:rsid w:val="001A232A"/>
    <w:rsid w:val="001A3982"/>
    <w:rsid w:val="001A5B55"/>
    <w:rsid w:val="001B4450"/>
    <w:rsid w:val="001B6D66"/>
    <w:rsid w:val="001C5F3E"/>
    <w:rsid w:val="001D107C"/>
    <w:rsid w:val="001E0270"/>
    <w:rsid w:val="00212F08"/>
    <w:rsid w:val="0021589A"/>
    <w:rsid w:val="00222DC8"/>
    <w:rsid w:val="0023091C"/>
    <w:rsid w:val="002327F6"/>
    <w:rsid w:val="00233C85"/>
    <w:rsid w:val="002371FC"/>
    <w:rsid w:val="00237395"/>
    <w:rsid w:val="002471E9"/>
    <w:rsid w:val="002651AB"/>
    <w:rsid w:val="00265517"/>
    <w:rsid w:val="00273854"/>
    <w:rsid w:val="00294A74"/>
    <w:rsid w:val="002A1F03"/>
    <w:rsid w:val="002A5D91"/>
    <w:rsid w:val="002B6286"/>
    <w:rsid w:val="002B77E9"/>
    <w:rsid w:val="002D24BF"/>
    <w:rsid w:val="002D7071"/>
    <w:rsid w:val="002D7E59"/>
    <w:rsid w:val="002E12CA"/>
    <w:rsid w:val="002F312E"/>
    <w:rsid w:val="003055E1"/>
    <w:rsid w:val="00307897"/>
    <w:rsid w:val="0031158E"/>
    <w:rsid w:val="0032684A"/>
    <w:rsid w:val="00331D88"/>
    <w:rsid w:val="003320F1"/>
    <w:rsid w:val="00332D87"/>
    <w:rsid w:val="00345567"/>
    <w:rsid w:val="00350C45"/>
    <w:rsid w:val="0036552C"/>
    <w:rsid w:val="00387FAE"/>
    <w:rsid w:val="003B1BD1"/>
    <w:rsid w:val="003E5C17"/>
    <w:rsid w:val="00406C18"/>
    <w:rsid w:val="00415F11"/>
    <w:rsid w:val="004216C5"/>
    <w:rsid w:val="00424009"/>
    <w:rsid w:val="00425F0B"/>
    <w:rsid w:val="00434D13"/>
    <w:rsid w:val="00446556"/>
    <w:rsid w:val="00450973"/>
    <w:rsid w:val="00453628"/>
    <w:rsid w:val="004623F6"/>
    <w:rsid w:val="00463849"/>
    <w:rsid w:val="004648D8"/>
    <w:rsid w:val="00464C9B"/>
    <w:rsid w:val="004764DB"/>
    <w:rsid w:val="00476D5E"/>
    <w:rsid w:val="004A139D"/>
    <w:rsid w:val="004C1DCA"/>
    <w:rsid w:val="004E4A33"/>
    <w:rsid w:val="004F14CB"/>
    <w:rsid w:val="004F376F"/>
    <w:rsid w:val="004F4AB3"/>
    <w:rsid w:val="004F4C40"/>
    <w:rsid w:val="004F65AB"/>
    <w:rsid w:val="004F6CB5"/>
    <w:rsid w:val="00504BB4"/>
    <w:rsid w:val="00525EF0"/>
    <w:rsid w:val="005324FC"/>
    <w:rsid w:val="00532B85"/>
    <w:rsid w:val="00541FFF"/>
    <w:rsid w:val="0056005E"/>
    <w:rsid w:val="00563E0F"/>
    <w:rsid w:val="005812D6"/>
    <w:rsid w:val="005947CB"/>
    <w:rsid w:val="005A1B8C"/>
    <w:rsid w:val="005A4BA0"/>
    <w:rsid w:val="005B08DE"/>
    <w:rsid w:val="005B219F"/>
    <w:rsid w:val="005B404B"/>
    <w:rsid w:val="005B4924"/>
    <w:rsid w:val="006027EA"/>
    <w:rsid w:val="00617418"/>
    <w:rsid w:val="006254AB"/>
    <w:rsid w:val="00635466"/>
    <w:rsid w:val="006452CF"/>
    <w:rsid w:val="00652399"/>
    <w:rsid w:val="0066751D"/>
    <w:rsid w:val="00685C31"/>
    <w:rsid w:val="006875AD"/>
    <w:rsid w:val="00695DDB"/>
    <w:rsid w:val="006B25D8"/>
    <w:rsid w:val="006B407B"/>
    <w:rsid w:val="006C11DD"/>
    <w:rsid w:val="006C5468"/>
    <w:rsid w:val="006C7103"/>
    <w:rsid w:val="006E5185"/>
    <w:rsid w:val="006E7F17"/>
    <w:rsid w:val="006F5E6D"/>
    <w:rsid w:val="007158ED"/>
    <w:rsid w:val="007220D7"/>
    <w:rsid w:val="00727622"/>
    <w:rsid w:val="00734434"/>
    <w:rsid w:val="00756554"/>
    <w:rsid w:val="007611B2"/>
    <w:rsid w:val="00761A0C"/>
    <w:rsid w:val="0076386F"/>
    <w:rsid w:val="00774E12"/>
    <w:rsid w:val="00776F90"/>
    <w:rsid w:val="00780E1F"/>
    <w:rsid w:val="00794C1C"/>
    <w:rsid w:val="007B5B46"/>
    <w:rsid w:val="007B7C53"/>
    <w:rsid w:val="007D1D03"/>
    <w:rsid w:val="007D7249"/>
    <w:rsid w:val="007E16D1"/>
    <w:rsid w:val="007E2089"/>
    <w:rsid w:val="007F1AA5"/>
    <w:rsid w:val="00835EF5"/>
    <w:rsid w:val="008436C9"/>
    <w:rsid w:val="008508F7"/>
    <w:rsid w:val="00873989"/>
    <w:rsid w:val="008873D6"/>
    <w:rsid w:val="00892CC4"/>
    <w:rsid w:val="00894775"/>
    <w:rsid w:val="008A3AB1"/>
    <w:rsid w:val="008B5645"/>
    <w:rsid w:val="008C4E46"/>
    <w:rsid w:val="008C7977"/>
    <w:rsid w:val="008D228A"/>
    <w:rsid w:val="008F5265"/>
    <w:rsid w:val="008F65E0"/>
    <w:rsid w:val="009002E8"/>
    <w:rsid w:val="0091240A"/>
    <w:rsid w:val="009329BC"/>
    <w:rsid w:val="0095490F"/>
    <w:rsid w:val="00970CC4"/>
    <w:rsid w:val="00974EBD"/>
    <w:rsid w:val="00975796"/>
    <w:rsid w:val="00987EC2"/>
    <w:rsid w:val="009A2F81"/>
    <w:rsid w:val="009A45E2"/>
    <w:rsid w:val="009A74A1"/>
    <w:rsid w:val="009B2B36"/>
    <w:rsid w:val="009C0C33"/>
    <w:rsid w:val="009C4EB7"/>
    <w:rsid w:val="009D692A"/>
    <w:rsid w:val="009E1A9D"/>
    <w:rsid w:val="009F2ED6"/>
    <w:rsid w:val="009F4A22"/>
    <w:rsid w:val="00A063ED"/>
    <w:rsid w:val="00A12DC4"/>
    <w:rsid w:val="00A14D83"/>
    <w:rsid w:val="00A305CC"/>
    <w:rsid w:val="00A43B68"/>
    <w:rsid w:val="00A52307"/>
    <w:rsid w:val="00A65523"/>
    <w:rsid w:val="00A6594B"/>
    <w:rsid w:val="00A80AE7"/>
    <w:rsid w:val="00A812A3"/>
    <w:rsid w:val="00A82910"/>
    <w:rsid w:val="00AA5966"/>
    <w:rsid w:val="00AB60B8"/>
    <w:rsid w:val="00AC315E"/>
    <w:rsid w:val="00AC3E93"/>
    <w:rsid w:val="00AE090A"/>
    <w:rsid w:val="00AF0D9B"/>
    <w:rsid w:val="00AF16E3"/>
    <w:rsid w:val="00AF7677"/>
    <w:rsid w:val="00B05BF2"/>
    <w:rsid w:val="00B075B5"/>
    <w:rsid w:val="00B102F1"/>
    <w:rsid w:val="00B121F8"/>
    <w:rsid w:val="00B2024A"/>
    <w:rsid w:val="00B57940"/>
    <w:rsid w:val="00B60E17"/>
    <w:rsid w:val="00B64176"/>
    <w:rsid w:val="00B76599"/>
    <w:rsid w:val="00B87673"/>
    <w:rsid w:val="00BA4963"/>
    <w:rsid w:val="00BB26F8"/>
    <w:rsid w:val="00BC0F0A"/>
    <w:rsid w:val="00BC5B65"/>
    <w:rsid w:val="00BD7AB2"/>
    <w:rsid w:val="00BE0EAC"/>
    <w:rsid w:val="00BE69C4"/>
    <w:rsid w:val="00BE7C39"/>
    <w:rsid w:val="00C204C3"/>
    <w:rsid w:val="00C276C4"/>
    <w:rsid w:val="00C45D9E"/>
    <w:rsid w:val="00C479B8"/>
    <w:rsid w:val="00C56A6C"/>
    <w:rsid w:val="00C61865"/>
    <w:rsid w:val="00C67241"/>
    <w:rsid w:val="00C94ED1"/>
    <w:rsid w:val="00CA3CF1"/>
    <w:rsid w:val="00CB2AA8"/>
    <w:rsid w:val="00CC0BE8"/>
    <w:rsid w:val="00CC0EBF"/>
    <w:rsid w:val="00CD1901"/>
    <w:rsid w:val="00CD5BC9"/>
    <w:rsid w:val="00CE0F2A"/>
    <w:rsid w:val="00D03A5A"/>
    <w:rsid w:val="00D06298"/>
    <w:rsid w:val="00D16795"/>
    <w:rsid w:val="00D176AF"/>
    <w:rsid w:val="00D24823"/>
    <w:rsid w:val="00D27B7F"/>
    <w:rsid w:val="00D30C69"/>
    <w:rsid w:val="00D32C90"/>
    <w:rsid w:val="00D362A0"/>
    <w:rsid w:val="00D4235A"/>
    <w:rsid w:val="00D46710"/>
    <w:rsid w:val="00D51CCA"/>
    <w:rsid w:val="00D74A6C"/>
    <w:rsid w:val="00D81687"/>
    <w:rsid w:val="00DA6918"/>
    <w:rsid w:val="00DB0651"/>
    <w:rsid w:val="00DB7215"/>
    <w:rsid w:val="00DF17C6"/>
    <w:rsid w:val="00DF780E"/>
    <w:rsid w:val="00E034FA"/>
    <w:rsid w:val="00E253EE"/>
    <w:rsid w:val="00E30518"/>
    <w:rsid w:val="00E40364"/>
    <w:rsid w:val="00E426B1"/>
    <w:rsid w:val="00E433CA"/>
    <w:rsid w:val="00E446D4"/>
    <w:rsid w:val="00E4792E"/>
    <w:rsid w:val="00E5041A"/>
    <w:rsid w:val="00E603A6"/>
    <w:rsid w:val="00E621BB"/>
    <w:rsid w:val="00E62256"/>
    <w:rsid w:val="00E702C8"/>
    <w:rsid w:val="00E814F5"/>
    <w:rsid w:val="00E85AB5"/>
    <w:rsid w:val="00E95856"/>
    <w:rsid w:val="00E96C1E"/>
    <w:rsid w:val="00EA3BF6"/>
    <w:rsid w:val="00EB0B7C"/>
    <w:rsid w:val="00EB5FFB"/>
    <w:rsid w:val="00EB759D"/>
    <w:rsid w:val="00EC4C6B"/>
    <w:rsid w:val="00EE31FB"/>
    <w:rsid w:val="00EE4DAA"/>
    <w:rsid w:val="00EF253C"/>
    <w:rsid w:val="00EF6FC7"/>
    <w:rsid w:val="00F167F4"/>
    <w:rsid w:val="00F26395"/>
    <w:rsid w:val="00F541FF"/>
    <w:rsid w:val="00F5450F"/>
    <w:rsid w:val="00F82C8F"/>
    <w:rsid w:val="00F93B8E"/>
    <w:rsid w:val="00F9474F"/>
    <w:rsid w:val="00FA0958"/>
    <w:rsid w:val="00FA1134"/>
    <w:rsid w:val="00FA1FAF"/>
    <w:rsid w:val="00FC02D4"/>
    <w:rsid w:val="00FC35F9"/>
    <w:rsid w:val="00FD2189"/>
    <w:rsid w:val="00FE2479"/>
    <w:rsid w:val="00FF024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0F61D"/>
  <w15:docId w15:val="{3C5A022E-EBF3-42EC-8D32-28FD1AC5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6F90"/>
    <w:pPr>
      <w:ind w:firstLine="340"/>
      <w:jc w:val="both"/>
    </w:pPr>
  </w:style>
  <w:style w:type="paragraph" w:styleId="Nadpis1">
    <w:name w:val="heading 1"/>
    <w:basedOn w:val="Normln"/>
    <w:next w:val="Nadpis2"/>
    <w:link w:val="Nadpis1Char"/>
    <w:rsid w:val="008D228A"/>
    <w:pPr>
      <w:keepNext/>
      <w:keepLines/>
      <w:spacing w:before="360" w:after="120"/>
      <w:ind w:firstLine="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4623F6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0" w:firstLine="0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rsid w:val="00000273"/>
    <w:pPr>
      <w:keepNext/>
      <w:tabs>
        <w:tab w:val="num" w:pos="720"/>
      </w:tabs>
      <w:spacing w:before="240" w:after="60" w:line="240" w:lineRule="auto"/>
      <w:ind w:firstLine="0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rsid w:val="00CE0F2A"/>
    <w:pPr>
      <w:keepNext/>
      <w:tabs>
        <w:tab w:val="num" w:pos="1080"/>
      </w:tabs>
      <w:spacing w:before="240" w:after="60" w:line="240" w:lineRule="auto"/>
      <w:ind w:left="357" w:hanging="357"/>
      <w:outlineLvl w:val="3"/>
    </w:pPr>
    <w:rPr>
      <w:rFonts w:ascii="Arial" w:eastAsia="Times New Roman" w:hAnsi="Arial" w:cs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2A"/>
  </w:style>
  <w:style w:type="paragraph" w:styleId="Zpat">
    <w:name w:val="footer"/>
    <w:basedOn w:val="Normln"/>
    <w:link w:val="ZpatChar"/>
    <w:uiPriority w:val="99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2A"/>
  </w:style>
  <w:style w:type="paragraph" w:styleId="Textbubliny">
    <w:name w:val="Balloon Text"/>
    <w:basedOn w:val="Normln"/>
    <w:link w:val="TextbublinyChar"/>
    <w:uiPriority w:val="99"/>
    <w:semiHidden/>
    <w:unhideWhenUsed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ascii="Arial" w:eastAsia="Times New Roman" w:hAnsi="Arial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E0F2A"/>
    <w:rPr>
      <w:rFonts w:ascii="Arial" w:eastAsia="Times New Roman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rsid w:val="00CE0F2A"/>
    <w:rPr>
      <w:rFonts w:ascii="Arial" w:hAnsi="Arial"/>
      <w:b/>
      <w:bCs/>
      <w:smallCaps/>
      <w:spacing w:val="5"/>
      <w:sz w:val="32"/>
    </w:rPr>
  </w:style>
  <w:style w:type="character" w:customStyle="1" w:styleId="Nadpis1Char">
    <w:name w:val="Nadpis 1 Char"/>
    <w:basedOn w:val="Standardnpsmoodstavce"/>
    <w:link w:val="Nadpis1"/>
    <w:rsid w:val="008D228A"/>
    <w:rPr>
      <w:rFonts w:ascii="Arial Black" w:eastAsiaTheme="majorEastAsia" w:hAnsi="Arial Black" w:cstheme="majorBidi"/>
      <w:b/>
      <w:bCs/>
      <w:sz w:val="28"/>
      <w:szCs w:val="28"/>
    </w:rPr>
  </w:style>
  <w:style w:type="paragraph" w:styleId="Bezmezer">
    <w:name w:val="No Spacing"/>
    <w:uiPriority w:val="1"/>
    <w:qFormat/>
    <w:rsid w:val="00350C45"/>
    <w:pPr>
      <w:spacing w:after="0" w:line="240" w:lineRule="auto"/>
      <w:jc w:val="both"/>
    </w:pPr>
  </w:style>
  <w:style w:type="character" w:customStyle="1" w:styleId="Nadpis2Char">
    <w:name w:val="Nadpis 2 Char"/>
    <w:basedOn w:val="Standardnpsmoodstavce"/>
    <w:link w:val="Nadpis2"/>
    <w:rsid w:val="004623F6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0273"/>
    <w:rPr>
      <w:rFonts w:ascii="Arial Black" w:eastAsia="Times New Roman" w:hAnsi="Arial Black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E0F2A"/>
    <w:rPr>
      <w:rFonts w:ascii="Arial" w:eastAsia="Times New Roman" w:hAnsi="Arial" w:cs="Times New Roman"/>
      <w:bCs/>
      <w:i/>
      <w:szCs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77E9"/>
    <w:pPr>
      <w:numPr>
        <w:ilvl w:val="1"/>
      </w:numPr>
      <w:spacing w:before="120" w:after="120"/>
      <w:ind w:firstLine="340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B77E9"/>
    <w:rPr>
      <w:rFonts w:ascii="Arial Black" w:eastAsiaTheme="majorEastAsia" w:hAnsi="Arial Black" w:cstheme="majorBidi"/>
      <w:b/>
      <w:iCs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2C8F"/>
    <w:pPr>
      <w:spacing w:before="480" w:after="0"/>
      <w:outlineLvl w:val="9"/>
    </w:pPr>
    <w:rPr>
      <w:rFonts w:asciiTheme="majorHAnsi" w:hAnsiTheme="majorHAnsi"/>
      <w:b w:val="0"/>
      <w:color w:val="A5A5A5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2C8F"/>
    <w:rPr>
      <w:color w:val="5F5F5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E2089"/>
    <w:pPr>
      <w:tabs>
        <w:tab w:val="left" w:pos="1418"/>
        <w:tab w:val="right" w:leader="dot" w:pos="9346"/>
      </w:tabs>
      <w:spacing w:after="100" w:line="240" w:lineRule="auto"/>
      <w:ind w:left="1276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6254AB"/>
    <w:pPr>
      <w:spacing w:after="100"/>
      <w:ind w:left="440"/>
    </w:pPr>
    <w:rPr>
      <w:rFonts w:eastAsiaTheme="minorEastAsia"/>
    </w:rPr>
  </w:style>
  <w:style w:type="paragraph" w:customStyle="1" w:styleId="Nadpis20">
    <w:name w:val="Nadpis2"/>
    <w:basedOn w:val="Nadpis2"/>
    <w:link w:val="Nadpis2Char0"/>
    <w:rsid w:val="006E5185"/>
  </w:style>
  <w:style w:type="character" w:customStyle="1" w:styleId="Nadpis2Char0">
    <w:name w:val="Nadpis2 Char"/>
    <w:basedOn w:val="Nadpis2Char"/>
    <w:link w:val="Nadpis20"/>
    <w:rsid w:val="006E5185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uiPriority w:val="59"/>
    <w:rsid w:val="00E4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F76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F7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nza,a.s. - projekce">
  <a:themeElements>
    <a:clrScheme name="Tenza, a.s. - projekc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enza,a.s. - projek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1EA3A-2F12-4327-BBB4-399E2905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823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9</cp:revision>
  <cp:lastPrinted>2017-09-10T06:22:00Z</cp:lastPrinted>
  <dcterms:created xsi:type="dcterms:W3CDTF">2016-10-09T06:42:00Z</dcterms:created>
  <dcterms:modified xsi:type="dcterms:W3CDTF">2017-09-10T06:25:00Z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Under Change</vt:lpwstr>
  </property>
  <property fmtid="{D5CDD505-2E9C-101B-9397-08002B2CF9AE}" pid="3" name="CisloZakazky">
    <vt:lpwstr>Z13257</vt:lpwstr>
  </property>
  <property fmtid="{D5CDD505-2E9C-101B-9397-08002B2CF9AE}" pid="4" name="NazevZakazky">
    <vt:lpwstr>Olomouc – předávací stanice horkovodu</vt:lpwstr>
  </property>
  <property fmtid="{D5CDD505-2E9C-101B-9397-08002B2CF9AE}" pid="5" name="Zakaznik">
    <vt:lpwstr>Vazební věznice Olomouc</vt:lpwstr>
  </property>
  <property fmtid="{D5CDD505-2E9C-101B-9397-08002B2CF9AE}" pid="6" name="Vypracoval">
    <vt:lpwstr>Skála Vladimír, Ing.</vt:lpwstr>
  </property>
  <property fmtid="{D5CDD505-2E9C-101B-9397-08002B2CF9AE}" pid="7" name="VypracovalDatum">
    <vt:filetime>2013-10-30T12:17:43Z</vt:filetime>
  </property>
  <property fmtid="{D5CDD505-2E9C-101B-9397-08002B2CF9AE}" pid="8" name="HIP">
    <vt:lpwstr>Skála Vladimír, Ing.</vt:lpwstr>
  </property>
  <property fmtid="{D5CDD505-2E9C-101B-9397-08002B2CF9AE}" pid="9" name="ZodpovednyProjektant">
    <vt:lpwstr/>
  </property>
  <property fmtid="{D5CDD505-2E9C-101B-9397-08002B2CF9AE}" pid="10" name="Revize">
    <vt:lpwstr>A</vt:lpwstr>
  </property>
  <property fmtid="{D5CDD505-2E9C-101B-9397-08002B2CF9AE}" pid="11" name="ICO">
    <vt:lpwstr>25871226</vt:lpwstr>
  </property>
  <property fmtid="{D5CDD505-2E9C-101B-9397-08002B2CF9AE}" pid="12" name="DIC">
    <vt:lpwstr>CZ 25871226</vt:lpwstr>
  </property>
  <property fmtid="{D5CDD505-2E9C-101B-9397-08002B2CF9AE}" pid="13" name="JednajiciTech">
    <vt:lpwstr> </vt:lpwstr>
  </property>
  <property fmtid="{D5CDD505-2E9C-101B-9397-08002B2CF9AE}" pid="14" name="JednajiciObch">
    <vt:lpwstr> </vt:lpwstr>
  </property>
  <property fmtid="{D5CDD505-2E9C-101B-9397-08002B2CF9AE}" pid="15" name="MistoStavby">
    <vt:lpwstr>Olomouc</vt:lpwstr>
  </property>
  <property fmtid="{D5CDD505-2E9C-101B-9397-08002B2CF9AE}" pid="16" name="NazevSouboru">
    <vt:lpwstr>B.Souhrnná zpráva.docx</vt:lpwstr>
  </property>
  <property fmtid="{D5CDD505-2E9C-101B-9397-08002B2CF9AE}" pid="17" name="Stupen">
    <vt:lpwstr>DPS</vt:lpwstr>
  </property>
  <property fmtid="{D5CDD505-2E9C-101B-9397-08002B2CF9AE}" pid="18" name="Forward To">
    <vt:lpwstr>skala</vt:lpwstr>
  </property>
  <property fmtid="{D5CDD505-2E9C-101B-9397-08002B2CF9AE}" pid="19" name="Kontroloval">
    <vt:lpwstr>Drbošal Jan, Ing.</vt:lpwstr>
  </property>
  <property fmtid="{D5CDD505-2E9C-101B-9397-08002B2CF9AE}" pid="20" name="ArchivniCislo">
    <vt:lpwstr/>
  </property>
  <property fmtid="{D5CDD505-2E9C-101B-9397-08002B2CF9AE}" pid="21" name="NazevDokumentu">
    <vt:lpwstr>A. Průvodní zpráva</vt:lpwstr>
  </property>
  <property fmtid="{D5CDD505-2E9C-101B-9397-08002B2CF9AE}" pid="22" name="HIPDatum">
    <vt:filetime>2013-04-04T12:16:27Z</vt:filetime>
  </property>
  <property fmtid="{D5CDD505-2E9C-101B-9397-08002B2CF9AE}" pid="23" name="ZodpovednyProjektantDatum">
    <vt:filetime>2013-04-04T12:16:29Z</vt:filetime>
  </property>
  <property fmtid="{D5CDD505-2E9C-101B-9397-08002B2CF9AE}" pid="24" name="KontrolovalDatum">
    <vt:filetime>2013-04-03T12:16:24Z</vt:filetime>
  </property>
</Properties>
</file>