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72698" w14:textId="45BC3B81" w:rsidR="00E65218" w:rsidRPr="00E92316" w:rsidRDefault="000F5B1C" w:rsidP="00262D5D">
      <w:pPr>
        <w:spacing w:after="120"/>
        <w:jc w:val="both"/>
        <w:rPr>
          <w:b/>
          <w:sz w:val="34"/>
          <w:szCs w:val="34"/>
        </w:rPr>
      </w:pPr>
      <w:r>
        <w:rPr>
          <w:b/>
          <w:sz w:val="34"/>
          <w:szCs w:val="34"/>
        </w:rPr>
        <w:t>K</w:t>
      </w:r>
      <w:r w:rsidR="00BB4A80" w:rsidRPr="00E92316">
        <w:rPr>
          <w:b/>
          <w:sz w:val="34"/>
          <w:szCs w:val="34"/>
        </w:rPr>
        <w:t xml:space="preserve">oncepce </w:t>
      </w:r>
      <w:r>
        <w:rPr>
          <w:b/>
          <w:sz w:val="34"/>
          <w:szCs w:val="34"/>
        </w:rPr>
        <w:t xml:space="preserve">chráněné </w:t>
      </w:r>
      <w:proofErr w:type="gramStart"/>
      <w:r>
        <w:rPr>
          <w:b/>
          <w:sz w:val="34"/>
          <w:szCs w:val="34"/>
        </w:rPr>
        <w:t>lokality -</w:t>
      </w:r>
      <w:r w:rsidR="00460EB9" w:rsidRPr="00E92316">
        <w:rPr>
          <w:b/>
          <w:sz w:val="34"/>
          <w:szCs w:val="34"/>
        </w:rPr>
        <w:t xml:space="preserve"> </w:t>
      </w:r>
      <w:r w:rsidR="001551B0">
        <w:rPr>
          <w:b/>
          <w:sz w:val="34"/>
          <w:szCs w:val="34"/>
        </w:rPr>
        <w:t>Hejnická</w:t>
      </w:r>
      <w:proofErr w:type="gramEnd"/>
    </w:p>
    <w:p w14:paraId="7BB059D0" w14:textId="77777777" w:rsidR="00D1485E" w:rsidRPr="00E92316" w:rsidRDefault="0060731D" w:rsidP="00D26258">
      <w:pPr>
        <w:pStyle w:val="Nadpis1"/>
        <w:spacing w:after="120"/>
        <w:ind w:left="426" w:hanging="426"/>
        <w:rPr>
          <w:color w:val="auto"/>
        </w:rPr>
      </w:pPr>
      <w:bookmarkStart w:id="0" w:name="_Toc84256010"/>
      <w:r w:rsidRPr="00E92316">
        <w:rPr>
          <w:color w:val="auto"/>
        </w:rPr>
        <w:t>Pojmy</w:t>
      </w:r>
    </w:p>
    <w:p w14:paraId="3D90A5B0" w14:textId="447C9C4F" w:rsidR="0060731D" w:rsidRDefault="0060731D" w:rsidP="00262D5D">
      <w:pPr>
        <w:spacing w:after="120"/>
      </w:pPr>
      <w:r w:rsidRPr="00E92316">
        <w:t>MOR = měření okamžité rychlosti</w:t>
      </w:r>
      <w:r w:rsidR="001A726D">
        <w:t>.</w:t>
      </w:r>
    </w:p>
    <w:p w14:paraId="7B85629B" w14:textId="72A3A100" w:rsidR="001A726D" w:rsidRDefault="001A726D" w:rsidP="00262D5D">
      <w:pPr>
        <w:spacing w:after="120"/>
      </w:pPr>
      <w:r>
        <w:t xml:space="preserve">IS AKV = </w:t>
      </w:r>
      <w:r w:rsidRPr="001A726D">
        <w:t>informační systém Policie ČR (pátrání po zájmových vozidlech)</w:t>
      </w:r>
      <w:r>
        <w:t>.</w:t>
      </w:r>
    </w:p>
    <w:p w14:paraId="0A6484A0" w14:textId="582702A0" w:rsidR="00F7295C" w:rsidRPr="00E92316" w:rsidRDefault="00F7295C" w:rsidP="00262D5D">
      <w:pPr>
        <w:spacing w:after="120"/>
      </w:pPr>
      <w:r>
        <w:t xml:space="preserve">IS MP = </w:t>
      </w:r>
      <w:r w:rsidR="003053EF" w:rsidRPr="003053EF">
        <w:t>informační systém Městské policie Liberec eSpis, Modul MP dodavatele ICZ, a.s.</w:t>
      </w:r>
    </w:p>
    <w:p w14:paraId="455F0857" w14:textId="77777777" w:rsidR="0064171E" w:rsidRPr="00E92316" w:rsidRDefault="0064171E" w:rsidP="00D26258">
      <w:pPr>
        <w:pStyle w:val="Nadpis1"/>
        <w:spacing w:after="120"/>
        <w:ind w:left="426" w:hanging="426"/>
        <w:rPr>
          <w:color w:val="auto"/>
        </w:rPr>
      </w:pPr>
      <w:r w:rsidRPr="00E92316">
        <w:rPr>
          <w:color w:val="auto"/>
        </w:rPr>
        <w:t xml:space="preserve">Základní koncepce </w:t>
      </w:r>
      <w:r w:rsidR="00C7557B" w:rsidRPr="00E92316">
        <w:rPr>
          <w:color w:val="auto"/>
        </w:rPr>
        <w:t>měření rychlosti</w:t>
      </w:r>
      <w:bookmarkEnd w:id="0"/>
    </w:p>
    <w:p w14:paraId="6EEBE849" w14:textId="77777777" w:rsidR="00386ECC" w:rsidRDefault="00386ECC" w:rsidP="00386ECC">
      <w:pPr>
        <w:spacing w:after="120"/>
        <w:jc w:val="both"/>
      </w:pPr>
      <w:r>
        <w:t>Měření rychlosti na ulici Hejnická má za cíl zklidnění dopravy a omezení páchání dopravních přestupků nedodržení maximální povolené rychlosti. Místo měření se nachází na frekventované místní komunikaci. Chráněná lokalita je uprostřed obytné zástavby. Na komunikaci se nachází autobusové zastávky, včetně konečné zastávky několika linek MHD. Komunikace je bez veřejného osvětlení, přechodů pro chodce a chodníků. V místě komunikaci kříží cykloturistická trasa, na které se v turistické sezóně výrazně zvyšuje výskyt cyklistů.</w:t>
      </w:r>
    </w:p>
    <w:p w14:paraId="6B3B2C22" w14:textId="77777777" w:rsidR="00386ECC" w:rsidRDefault="00386ECC" w:rsidP="00386ECC">
      <w:pPr>
        <w:spacing w:after="120"/>
        <w:jc w:val="both"/>
      </w:pPr>
      <w:r>
        <w:t>Na základě umístěného preventivního měřiče rychlosti bylo zdokumentováno výrazné nedodržování maximální povolené rychlosti v obci a detekovány četné závažné případy překročení rychlosti o více jak 40 km/h.</w:t>
      </w:r>
    </w:p>
    <w:p w14:paraId="635586E8" w14:textId="77777777" w:rsidR="00386ECC" w:rsidRDefault="00386ECC" w:rsidP="00386ECC">
      <w:pPr>
        <w:spacing w:after="120"/>
        <w:jc w:val="both"/>
      </w:pPr>
      <w:r>
        <w:t>Koncepce měření rychlosti na ulici Hejnická je zaměřená primárně na maximální zklidnění dopravy a schopnost detekovat přestupky v místě při zohlednění technických možností okamžitého měření rychlosti.</w:t>
      </w:r>
    </w:p>
    <w:p w14:paraId="7B20BDE8" w14:textId="5F5C7283" w:rsidR="00AF4115" w:rsidRPr="007F2DE9" w:rsidRDefault="00AF4115" w:rsidP="00E86C59">
      <w:pPr>
        <w:spacing w:after="120"/>
        <w:jc w:val="both"/>
        <w:rPr>
          <w:b/>
        </w:rPr>
      </w:pPr>
      <w:r w:rsidRPr="007F2DE9">
        <w:rPr>
          <w:b/>
        </w:rPr>
        <w:t>Měření okamžité rychlosti</w:t>
      </w:r>
      <w:r w:rsidR="00B5010C" w:rsidRPr="007F2DE9">
        <w:rPr>
          <w:b/>
        </w:rPr>
        <w:t xml:space="preserve"> (MOR)</w:t>
      </w:r>
      <w:r w:rsidRPr="007F2DE9">
        <w:rPr>
          <w:b/>
        </w:rPr>
        <w:t>:</w:t>
      </w:r>
    </w:p>
    <w:p w14:paraId="7D9203F4" w14:textId="25510F17" w:rsidR="00AF4115" w:rsidRPr="00E92316" w:rsidRDefault="00AF4115" w:rsidP="0032228E">
      <w:pPr>
        <w:pStyle w:val="Odstavecseseznamem"/>
        <w:numPr>
          <w:ilvl w:val="0"/>
          <w:numId w:val="24"/>
        </w:numPr>
        <w:spacing w:after="120"/>
        <w:ind w:left="426" w:hanging="426"/>
        <w:contextualSpacing w:val="0"/>
        <w:jc w:val="both"/>
      </w:pPr>
      <w:r w:rsidRPr="00E92316">
        <w:t>Výhodou je plné pokrytí měření v inkriminovaném místě.</w:t>
      </w:r>
    </w:p>
    <w:p w14:paraId="51B1C722" w14:textId="49D7D7FD" w:rsidR="00AF4115" w:rsidRPr="00E92316" w:rsidRDefault="00AF4115" w:rsidP="0032228E">
      <w:pPr>
        <w:pStyle w:val="Odstavecseseznamem"/>
        <w:numPr>
          <w:ilvl w:val="0"/>
          <w:numId w:val="24"/>
        </w:numPr>
        <w:spacing w:after="120"/>
        <w:ind w:left="426" w:hanging="426"/>
        <w:contextualSpacing w:val="0"/>
        <w:jc w:val="both"/>
      </w:pPr>
      <w:r w:rsidRPr="00E92316">
        <w:t xml:space="preserve">Nevýhodou je </w:t>
      </w:r>
      <w:r w:rsidR="007D71CE">
        <w:t xml:space="preserve">však </w:t>
      </w:r>
      <w:r w:rsidRPr="00E92316">
        <w:t>lokální dopad na zklidnění dopravy v místě a částečně za měřičem (z pohledu pohybu vozidla po komunikaci)</w:t>
      </w:r>
      <w:r w:rsidR="00174332" w:rsidRPr="00E92316">
        <w:t>.</w:t>
      </w:r>
    </w:p>
    <w:p w14:paraId="2BECE53E" w14:textId="06CD3107" w:rsidR="00174332" w:rsidRPr="00C8590B" w:rsidRDefault="00174332" w:rsidP="00E86C59">
      <w:pPr>
        <w:spacing w:after="120"/>
        <w:jc w:val="both"/>
        <w:rPr>
          <w:b/>
        </w:rPr>
      </w:pPr>
      <w:r w:rsidRPr="00C8590B">
        <w:rPr>
          <w:b/>
        </w:rPr>
        <w:t>C</w:t>
      </w:r>
      <w:r w:rsidR="00925E30" w:rsidRPr="00C8590B">
        <w:rPr>
          <w:b/>
        </w:rPr>
        <w:t>harakter chráněné lokality</w:t>
      </w:r>
      <w:r w:rsidRPr="00C8590B">
        <w:rPr>
          <w:b/>
        </w:rPr>
        <w:t>:</w:t>
      </w:r>
    </w:p>
    <w:p w14:paraId="676150A7" w14:textId="32E817E9" w:rsidR="00AF4115" w:rsidRPr="00E92316" w:rsidRDefault="00C238E9" w:rsidP="0032228E">
      <w:pPr>
        <w:pStyle w:val="Odstavecseseznamem"/>
        <w:numPr>
          <w:ilvl w:val="0"/>
          <w:numId w:val="24"/>
        </w:numPr>
        <w:spacing w:after="120"/>
        <w:ind w:left="426" w:hanging="426"/>
        <w:contextualSpacing w:val="0"/>
        <w:jc w:val="both"/>
      </w:pPr>
      <w:r w:rsidRPr="00C238E9">
        <w:t>V celé délce široké komunikace bez přirozené ochrany s absencí jakéhokoliv bezpečnostního prvku – chodníky, přechody, osvětlení, lze zde očekávat významné překračování rychlosti.</w:t>
      </w:r>
    </w:p>
    <w:p w14:paraId="57D163A5" w14:textId="00891BD9" w:rsidR="00174332" w:rsidRPr="00C8590B" w:rsidRDefault="00044F00" w:rsidP="00E86C59">
      <w:pPr>
        <w:spacing w:after="120"/>
        <w:jc w:val="both"/>
        <w:rPr>
          <w:b/>
        </w:rPr>
      </w:pPr>
      <w:r w:rsidRPr="00C8590B">
        <w:rPr>
          <w:b/>
        </w:rPr>
        <w:t>Cílový stav</w:t>
      </w:r>
      <w:r w:rsidR="00174332" w:rsidRPr="00C8590B">
        <w:rPr>
          <w:b/>
        </w:rPr>
        <w:t>:</w:t>
      </w:r>
    </w:p>
    <w:p w14:paraId="441BBE20" w14:textId="3071EF9E" w:rsidR="00174332" w:rsidRPr="00E92316" w:rsidRDefault="009C4311" w:rsidP="0032228E">
      <w:pPr>
        <w:pStyle w:val="Odstavecseseznamem"/>
        <w:numPr>
          <w:ilvl w:val="0"/>
          <w:numId w:val="24"/>
        </w:numPr>
        <w:spacing w:after="120"/>
        <w:ind w:left="426" w:hanging="426"/>
        <w:contextualSpacing w:val="0"/>
        <w:jc w:val="both"/>
      </w:pPr>
      <w:r w:rsidRPr="009C4311">
        <w:t>Vytvoření místa měření okamžité rychlosti pro oba směry a v celé šíři komunikace s detekcí dvoustopých i jednostopých vozidel.</w:t>
      </w:r>
    </w:p>
    <w:p w14:paraId="586FA8CF" w14:textId="01B47513" w:rsidR="009C4311" w:rsidRDefault="009C4311" w:rsidP="0032228E">
      <w:pPr>
        <w:pStyle w:val="Odstavecseseznamem"/>
        <w:numPr>
          <w:ilvl w:val="0"/>
          <w:numId w:val="24"/>
        </w:numPr>
        <w:spacing w:after="120"/>
        <w:ind w:left="426" w:hanging="426"/>
        <w:contextualSpacing w:val="0"/>
        <w:jc w:val="both"/>
      </w:pPr>
      <w:r>
        <w:t xml:space="preserve">Umístění měřícího zařízení na </w:t>
      </w:r>
      <w:r w:rsidR="00F5275D">
        <w:t>samostatném sloupu.</w:t>
      </w:r>
    </w:p>
    <w:p w14:paraId="0E533F3F" w14:textId="3D1B0F1E" w:rsidR="00DC392B" w:rsidRPr="00E92316" w:rsidRDefault="00F5275D" w:rsidP="0032228E">
      <w:pPr>
        <w:pStyle w:val="Odstavecseseznamem"/>
        <w:numPr>
          <w:ilvl w:val="0"/>
          <w:numId w:val="24"/>
        </w:numPr>
        <w:spacing w:after="120"/>
        <w:ind w:left="426" w:hanging="426"/>
        <w:contextualSpacing w:val="0"/>
        <w:jc w:val="both"/>
      </w:pPr>
      <w:r>
        <w:t>Využití sloupu veřejného osvětlení pro napájení v nočních hodinách</w:t>
      </w:r>
      <w:r w:rsidR="00DC392B">
        <w:t>.</w:t>
      </w:r>
    </w:p>
    <w:p w14:paraId="656EB28E" w14:textId="30D120AE" w:rsidR="00C7557B" w:rsidRDefault="00BA339F" w:rsidP="0032228E">
      <w:pPr>
        <w:pStyle w:val="Odstavecseseznamem"/>
        <w:numPr>
          <w:ilvl w:val="0"/>
          <w:numId w:val="24"/>
        </w:numPr>
        <w:spacing w:after="120"/>
        <w:ind w:left="426" w:hanging="426"/>
        <w:contextualSpacing w:val="0"/>
        <w:jc w:val="both"/>
      </w:pPr>
      <w:r>
        <w:t>Detekce a měření</w:t>
      </w:r>
      <w:r w:rsidR="00611DF7" w:rsidRPr="00E92316">
        <w:t xml:space="preserve"> </w:t>
      </w:r>
      <w:r w:rsidR="00174332" w:rsidRPr="00E92316">
        <w:t>bude</w:t>
      </w:r>
      <w:r w:rsidR="00611DF7" w:rsidRPr="00E92316">
        <w:t xml:space="preserve"> prováděno v celé šíři komunikace včetně krajnice vozovky tak, aby se měření nemohl </w:t>
      </w:r>
      <w:r w:rsidR="0057347C">
        <w:t xml:space="preserve">řidič </w:t>
      </w:r>
      <w:r w:rsidR="00611DF7" w:rsidRPr="00E92316">
        <w:t>vyhnout</w:t>
      </w:r>
      <w:r w:rsidR="0057347C">
        <w:t>,</w:t>
      </w:r>
      <w:r w:rsidR="00611DF7" w:rsidRPr="00E92316">
        <w:t xml:space="preserve"> například jízdou v protisměru či částečně mimo vozovku.</w:t>
      </w:r>
    </w:p>
    <w:p w14:paraId="747A0F24" w14:textId="74079A19" w:rsidR="00F7295C" w:rsidRDefault="00F7295C" w:rsidP="00F7295C">
      <w:pPr>
        <w:pStyle w:val="Odstavecseseznamem"/>
        <w:numPr>
          <w:ilvl w:val="0"/>
          <w:numId w:val="24"/>
        </w:numPr>
        <w:spacing w:after="120"/>
        <w:ind w:left="426" w:hanging="426"/>
        <w:contextualSpacing w:val="0"/>
        <w:jc w:val="both"/>
      </w:pPr>
      <w:r w:rsidRPr="00F7295C">
        <w:t xml:space="preserve">Data z měřícího zařízení bude možno integrovat (předávat) do prostředí IS </w:t>
      </w:r>
      <w:r>
        <w:t>MP</w:t>
      </w:r>
      <w:r w:rsidR="000D700C">
        <w:t>.</w:t>
      </w:r>
    </w:p>
    <w:p w14:paraId="652334C4" w14:textId="40336D0C" w:rsidR="005A795E" w:rsidRPr="00E92316" w:rsidRDefault="007A103F" w:rsidP="0032228E">
      <w:pPr>
        <w:pStyle w:val="Odstavecseseznamem"/>
        <w:numPr>
          <w:ilvl w:val="0"/>
          <w:numId w:val="24"/>
        </w:numPr>
        <w:spacing w:after="120"/>
        <w:ind w:left="426" w:hanging="426"/>
        <w:contextualSpacing w:val="0"/>
        <w:jc w:val="both"/>
      </w:pPr>
      <w:r>
        <w:t>D</w:t>
      </w:r>
      <w:r w:rsidRPr="007A103F">
        <w:t>ata z</w:t>
      </w:r>
      <w:r w:rsidR="00F279C1">
        <w:t> měřícího zařízení</w:t>
      </w:r>
      <w:r w:rsidRPr="007A103F">
        <w:t xml:space="preserve"> </w:t>
      </w:r>
      <w:r>
        <w:t xml:space="preserve">bude možno </w:t>
      </w:r>
      <w:r w:rsidR="00F279C1">
        <w:t xml:space="preserve">integrovat (předávat) do </w:t>
      </w:r>
      <w:r w:rsidRPr="007A103F">
        <w:t xml:space="preserve">prostředí </w:t>
      </w:r>
      <w:r w:rsidR="001A726D">
        <w:t>IS AKV</w:t>
      </w:r>
      <w:r w:rsidR="008513CA">
        <w:t>.</w:t>
      </w:r>
    </w:p>
    <w:p w14:paraId="6E7B3FE9" w14:textId="77777777" w:rsidR="00246997" w:rsidRDefault="00246997">
      <w:pPr>
        <w:rPr>
          <w:rFonts w:asciiTheme="majorHAnsi" w:eastAsiaTheme="majorEastAsia" w:hAnsiTheme="majorHAnsi" w:cstheme="majorBidi"/>
          <w:sz w:val="32"/>
          <w:szCs w:val="32"/>
        </w:rPr>
      </w:pPr>
      <w:bookmarkStart w:id="1" w:name="_Toc84256018"/>
      <w:r>
        <w:br w:type="page"/>
      </w:r>
    </w:p>
    <w:p w14:paraId="756F00C7" w14:textId="6337CB33" w:rsidR="00F8323F" w:rsidRPr="00E92316" w:rsidRDefault="00F8323F" w:rsidP="00D26258">
      <w:pPr>
        <w:pStyle w:val="Nadpis1"/>
        <w:spacing w:after="120"/>
        <w:ind w:left="426" w:hanging="426"/>
        <w:rPr>
          <w:color w:val="auto"/>
        </w:rPr>
      </w:pPr>
      <w:r w:rsidRPr="00E92316">
        <w:rPr>
          <w:color w:val="auto"/>
        </w:rPr>
        <w:lastRenderedPageBreak/>
        <w:t>Legenda</w:t>
      </w:r>
      <w:r w:rsidR="00586452" w:rsidRPr="00E92316">
        <w:rPr>
          <w:color w:val="auto"/>
        </w:rPr>
        <w:t xml:space="preserve"> pro popis prvků v lokalitách</w:t>
      </w:r>
      <w:r w:rsidRPr="00E92316">
        <w:rPr>
          <w:color w:val="auto"/>
        </w:rPr>
        <w:t>:</w:t>
      </w:r>
      <w:bookmarkEnd w:id="1"/>
    </w:p>
    <w:p w14:paraId="13B372B3" w14:textId="3BF05B12" w:rsidR="00857E92" w:rsidRPr="00E92316" w:rsidRDefault="000765CA" w:rsidP="00437187">
      <w:pPr>
        <w:ind w:left="1418"/>
      </w:pPr>
      <w:r>
        <w:rPr>
          <w:noProof/>
        </w:rPr>
        <w:drawing>
          <wp:anchor distT="0" distB="0" distL="114300" distR="114300" simplePos="0" relativeHeight="251668992" behindDoc="0" locked="0" layoutInCell="1" allowOverlap="1" wp14:anchorId="4CD0FF96" wp14:editId="29738428">
            <wp:simplePos x="0" y="0"/>
            <wp:positionH relativeFrom="column">
              <wp:posOffset>44857</wp:posOffset>
            </wp:positionH>
            <wp:positionV relativeFrom="paragraph">
              <wp:posOffset>71755</wp:posOffset>
            </wp:positionV>
            <wp:extent cx="353695" cy="60960"/>
            <wp:effectExtent l="0" t="0" r="8255" b="0"/>
            <wp:wrapNone/>
            <wp:docPr id="19544018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695" cy="60960"/>
                    </a:xfrm>
                    <a:prstGeom prst="rect">
                      <a:avLst/>
                    </a:prstGeom>
                    <a:noFill/>
                  </pic:spPr>
                </pic:pic>
              </a:graphicData>
            </a:graphic>
            <wp14:sizeRelH relativeFrom="page">
              <wp14:pctWidth>0</wp14:pctWidth>
            </wp14:sizeRelH>
            <wp14:sizeRelV relativeFrom="page">
              <wp14:pctHeight>0</wp14:pctHeight>
            </wp14:sizeRelV>
          </wp:anchor>
        </w:drawing>
      </w:r>
      <w:r w:rsidR="000C6712">
        <w:t>Oblast</w:t>
      </w:r>
      <w:r w:rsidR="00857E92" w:rsidRPr="00E92316">
        <w:t xml:space="preserve"> </w:t>
      </w:r>
      <w:r w:rsidR="00BC055B" w:rsidRPr="00E92316">
        <w:t>chráněné lokality</w:t>
      </w:r>
      <w:r w:rsidR="00437187">
        <w:t xml:space="preserve">, měřící úseky, pořízení snímků vozidla </w:t>
      </w:r>
      <w:r w:rsidR="00BC055B" w:rsidRPr="00E92316">
        <w:t>(obousměrné měření)</w:t>
      </w:r>
      <w:r w:rsidR="000B1C30">
        <w:t>.</w:t>
      </w:r>
    </w:p>
    <w:p w14:paraId="7B6AB68F" w14:textId="0EF9BB02" w:rsidR="00586452" w:rsidRPr="00E92316" w:rsidRDefault="00896880" w:rsidP="00E97E79">
      <w:pPr>
        <w:ind w:left="708" w:firstLine="708"/>
        <w:rPr>
          <w:noProof/>
        </w:rPr>
      </w:pPr>
      <w:r>
        <w:rPr>
          <w:noProof/>
          <w:lang w:eastAsia="cs-CZ"/>
        </w:rPr>
        <mc:AlternateContent>
          <mc:Choice Requires="wps">
            <w:drawing>
              <wp:anchor distT="0" distB="0" distL="114300" distR="114300" simplePos="0" relativeHeight="251663872" behindDoc="0" locked="0" layoutInCell="1" allowOverlap="1" wp14:anchorId="75D1751A" wp14:editId="7B0562AE">
                <wp:simplePos x="0" y="0"/>
                <wp:positionH relativeFrom="column">
                  <wp:posOffset>130810</wp:posOffset>
                </wp:positionH>
                <wp:positionV relativeFrom="paragraph">
                  <wp:posOffset>18415</wp:posOffset>
                </wp:positionV>
                <wp:extent cx="152400" cy="140677"/>
                <wp:effectExtent l="0" t="0" r="19050" b="12065"/>
                <wp:wrapNone/>
                <wp:docPr id="959454721" name="Vývojový diagram: sumační spojení 1"/>
                <wp:cNvGraphicFramePr/>
                <a:graphic xmlns:a="http://schemas.openxmlformats.org/drawingml/2006/main">
                  <a:graphicData uri="http://schemas.microsoft.com/office/word/2010/wordprocessingShape">
                    <wps:wsp>
                      <wps:cNvSpPr/>
                      <wps:spPr>
                        <a:xfrm flipH="1">
                          <a:off x="0" y="0"/>
                          <a:ext cx="152400" cy="140677"/>
                        </a:xfrm>
                        <a:prstGeom prst="flowChartSummingJunction">
                          <a:avLst/>
                        </a:prstGeom>
                        <a:solidFill>
                          <a:srgbClr val="FF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F0C4F"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Vývojový diagram: sumační spojení 1" o:spid="_x0000_s1026" type="#_x0000_t123" style="position:absolute;margin-left:10.3pt;margin-top:1.45pt;width:12pt;height:11.1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" fillcolor="red" strokecolor="black [3213]" strokeweight="1pt">
                <v:stroke joinstyle="miter"/>
              </v:shape>
            </w:pict>
          </mc:Fallback>
        </mc:AlternateContent>
      </w:r>
      <w:r w:rsidR="002A6909" w:rsidRPr="00E92316">
        <w:rPr>
          <w:noProof/>
        </w:rPr>
        <w:t>Předpokládané umístění měřícího zařízení</w:t>
      </w:r>
      <w:r w:rsidR="000B1C30">
        <w:rPr>
          <w:noProof/>
        </w:rPr>
        <w:t>.</w:t>
      </w:r>
    </w:p>
    <w:p w14:paraId="545C0930" w14:textId="706C0AA4" w:rsidR="001050F9" w:rsidRDefault="00896880" w:rsidP="00263EC7">
      <w:pPr>
        <w:ind w:left="1418"/>
        <w:jc w:val="both"/>
      </w:pPr>
      <w:r>
        <w:rPr>
          <w:noProof/>
          <w:lang w:eastAsia="cs-CZ"/>
        </w:rPr>
        <mc:AlternateContent>
          <mc:Choice Requires="wps">
            <w:drawing>
              <wp:anchor distT="0" distB="0" distL="114300" distR="114300" simplePos="0" relativeHeight="251665920" behindDoc="0" locked="0" layoutInCell="1" allowOverlap="1" wp14:anchorId="75AEDA83" wp14:editId="327BB973">
                <wp:simplePos x="0" y="0"/>
                <wp:positionH relativeFrom="column">
                  <wp:posOffset>131794</wp:posOffset>
                </wp:positionH>
                <wp:positionV relativeFrom="paragraph">
                  <wp:posOffset>71054</wp:posOffset>
                </wp:positionV>
                <wp:extent cx="152400" cy="140677"/>
                <wp:effectExtent l="0" t="0" r="19050" b="12065"/>
                <wp:wrapNone/>
                <wp:docPr id="1662275824" name="Vývojový diagram: sumační spojení 1"/>
                <wp:cNvGraphicFramePr/>
                <a:graphic xmlns:a="http://schemas.openxmlformats.org/drawingml/2006/main">
                  <a:graphicData uri="http://schemas.microsoft.com/office/word/2010/wordprocessingShape">
                    <wps:wsp>
                      <wps:cNvSpPr/>
                      <wps:spPr>
                        <a:xfrm flipH="1">
                          <a:off x="0" y="0"/>
                          <a:ext cx="152400" cy="140677"/>
                        </a:xfrm>
                        <a:prstGeom prst="flowChartSummingJunction">
                          <a:avLst/>
                        </a:prstGeom>
                        <a:solidFill>
                          <a:srgbClr val="00B05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4E47" id="Vývojový diagram: sumační spojení 1" o:spid="_x0000_s1026" type="#_x0000_t123" style="position:absolute;margin-left:10.4pt;margin-top:5.6pt;width:12pt;height:11.1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" fillcolor="#00b050" strokecolor="black [3213]" strokeweight="1pt">
                <v:stroke joinstyle="miter"/>
              </v:shape>
            </w:pict>
          </mc:Fallback>
        </mc:AlternateContent>
      </w:r>
      <w:r w:rsidR="00DE2320" w:rsidRPr="00E92316">
        <w:t>Využitelný sloup veřejného osvětlení</w:t>
      </w:r>
      <w:r w:rsidR="007F10A2">
        <w:t>.</w:t>
      </w:r>
      <w:r w:rsidR="00142EDE" w:rsidRPr="00142EDE">
        <w:t xml:space="preserve"> </w:t>
      </w:r>
      <w:r w:rsidR="0045551B">
        <w:t>S</w:t>
      </w:r>
      <w:r w:rsidR="00142EDE" w:rsidRPr="00142EDE">
        <w:t>loup veřejného osvětlení v oblasti chráněné lokality j</w:t>
      </w:r>
      <w:r w:rsidR="0045551B">
        <w:t>e</w:t>
      </w:r>
      <w:r w:rsidR="00142EDE" w:rsidRPr="00142EDE">
        <w:t xml:space="preserve"> moci nájemce.</w:t>
      </w:r>
    </w:p>
    <w:p w14:paraId="3D6DF261" w14:textId="7A0D6F19" w:rsidR="002A6909" w:rsidRPr="00E92316" w:rsidRDefault="00BF59FF" w:rsidP="00D26258">
      <w:pPr>
        <w:pStyle w:val="Nadpis1"/>
        <w:spacing w:after="120"/>
        <w:ind w:left="426" w:hanging="426"/>
        <w:rPr>
          <w:color w:val="auto"/>
        </w:rPr>
      </w:pPr>
      <w:r w:rsidRPr="00E92316">
        <w:rPr>
          <w:color w:val="auto"/>
        </w:rPr>
        <w:t>Chráněná lokalita</w:t>
      </w:r>
    </w:p>
    <w:p w14:paraId="367E8543" w14:textId="444A9752" w:rsidR="007F2DE9" w:rsidRDefault="00BF59FF" w:rsidP="008E07E0">
      <w:pPr>
        <w:spacing w:after="0"/>
        <w:jc w:val="both"/>
        <w:rPr>
          <w:b/>
        </w:rPr>
      </w:pPr>
      <w:r w:rsidRPr="007F2DE9">
        <w:rPr>
          <w:b/>
        </w:rPr>
        <w:t>Celkový pohled na chráněnou lokalitu</w:t>
      </w:r>
    </w:p>
    <w:p w14:paraId="5485A62A" w14:textId="5F60747C" w:rsidR="00D83B8C" w:rsidRDefault="00437187" w:rsidP="00C748B0">
      <w:pPr>
        <w:spacing w:after="120"/>
        <w:jc w:val="both"/>
      </w:pPr>
      <w:r>
        <w:rPr>
          <w:noProof/>
        </w:rPr>
        <w:drawing>
          <wp:anchor distT="0" distB="0" distL="114300" distR="114300" simplePos="0" relativeHeight="251673088" behindDoc="0" locked="0" layoutInCell="1" allowOverlap="1" wp14:anchorId="12619F67" wp14:editId="0544D295">
            <wp:simplePos x="0" y="0"/>
            <wp:positionH relativeFrom="column">
              <wp:posOffset>3072450</wp:posOffset>
            </wp:positionH>
            <wp:positionV relativeFrom="paragraph">
              <wp:posOffset>2544307</wp:posOffset>
            </wp:positionV>
            <wp:extent cx="704295" cy="103418"/>
            <wp:effectExtent l="33973" t="0" r="34607" b="15558"/>
            <wp:wrapNone/>
            <wp:docPr id="140419008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170476">
                      <a:off x="0" y="0"/>
                      <a:ext cx="704295" cy="1034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611B36EB" wp14:editId="51080B99">
            <wp:simplePos x="0" y="0"/>
            <wp:positionH relativeFrom="column">
              <wp:posOffset>3009891</wp:posOffset>
            </wp:positionH>
            <wp:positionV relativeFrom="paragraph">
              <wp:posOffset>1518610</wp:posOffset>
            </wp:positionV>
            <wp:extent cx="704295" cy="103418"/>
            <wp:effectExtent l="33973" t="0" r="34607" b="15558"/>
            <wp:wrapNone/>
            <wp:docPr id="89586203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114668">
                      <a:off x="0" y="0"/>
                      <a:ext cx="805219" cy="118238"/>
                    </a:xfrm>
                    <a:prstGeom prst="rect">
                      <a:avLst/>
                    </a:prstGeom>
                    <a:noFill/>
                  </pic:spPr>
                </pic:pic>
              </a:graphicData>
            </a:graphic>
            <wp14:sizeRelH relativeFrom="page">
              <wp14:pctWidth>0</wp14:pctWidth>
            </wp14:sizeRelH>
            <wp14:sizeRelV relativeFrom="page">
              <wp14:pctHeight>0</wp14:pctHeight>
            </wp14:sizeRelV>
          </wp:anchor>
        </w:drawing>
      </w:r>
      <w:r w:rsidR="00D83B8C">
        <w:rPr>
          <w:noProof/>
          <w:lang w:eastAsia="cs-CZ"/>
        </w:rPr>
        <mc:AlternateContent>
          <mc:Choice Requires="wps">
            <w:drawing>
              <wp:anchor distT="0" distB="0" distL="114300" distR="114300" simplePos="0" relativeHeight="251661824" behindDoc="0" locked="0" layoutInCell="1" allowOverlap="1" wp14:anchorId="2CB113A6" wp14:editId="45AE9F88">
                <wp:simplePos x="0" y="0"/>
                <wp:positionH relativeFrom="column">
                  <wp:posOffset>3086364</wp:posOffset>
                </wp:positionH>
                <wp:positionV relativeFrom="paragraph">
                  <wp:posOffset>2287391</wp:posOffset>
                </wp:positionV>
                <wp:extent cx="152400" cy="140677"/>
                <wp:effectExtent l="0" t="0" r="19050" b="12065"/>
                <wp:wrapNone/>
                <wp:docPr id="257362930" name="Vývojový diagram: sumační spojení 1"/>
                <wp:cNvGraphicFramePr/>
                <a:graphic xmlns:a="http://schemas.openxmlformats.org/drawingml/2006/main">
                  <a:graphicData uri="http://schemas.microsoft.com/office/word/2010/wordprocessingShape">
                    <wps:wsp>
                      <wps:cNvSpPr/>
                      <wps:spPr>
                        <a:xfrm flipH="1">
                          <a:off x="0" y="0"/>
                          <a:ext cx="152400" cy="140677"/>
                        </a:xfrm>
                        <a:prstGeom prst="flowChartSummingJunction">
                          <a:avLst/>
                        </a:prstGeom>
                        <a:solidFill>
                          <a:srgbClr val="FF0000"/>
                        </a:solidFill>
                        <a:ln w="12700" cap="flat" cmpd="sng" algn="ctr">
                          <a:solidFill>
                            <a:srgbClr val="96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E0C3" id="Vývojový diagram: sumační spojení 1" o:spid="_x0000_s1026" type="#_x0000_t123" style="position:absolute;margin-left:243pt;margin-top:180.1pt;width:12pt;height:11.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" fillcolor="red" strokecolor="#960000" strokeweight="1pt">
                <v:stroke joinstyle="miter"/>
              </v:shape>
            </w:pict>
          </mc:Fallback>
        </mc:AlternateContent>
      </w:r>
      <w:r w:rsidR="00D83B8C">
        <w:rPr>
          <w:noProof/>
          <w:lang w:eastAsia="cs-CZ"/>
        </w:rPr>
        <mc:AlternateContent>
          <mc:Choice Requires="wps">
            <w:drawing>
              <wp:anchor distT="0" distB="0" distL="114300" distR="114300" simplePos="0" relativeHeight="251667968" behindDoc="0" locked="0" layoutInCell="1" allowOverlap="1" wp14:anchorId="40D84CB0" wp14:editId="4BA21F82">
                <wp:simplePos x="0" y="0"/>
                <wp:positionH relativeFrom="column">
                  <wp:posOffset>3088438</wp:posOffset>
                </wp:positionH>
                <wp:positionV relativeFrom="paragraph">
                  <wp:posOffset>1925739</wp:posOffset>
                </wp:positionV>
                <wp:extent cx="152400" cy="140677"/>
                <wp:effectExtent l="0" t="0" r="19050" b="12065"/>
                <wp:wrapNone/>
                <wp:docPr id="906106854" name="Vývojový diagram: sumační spojení 1"/>
                <wp:cNvGraphicFramePr/>
                <a:graphic xmlns:a="http://schemas.openxmlformats.org/drawingml/2006/main">
                  <a:graphicData uri="http://schemas.microsoft.com/office/word/2010/wordprocessingShape">
                    <wps:wsp>
                      <wps:cNvSpPr/>
                      <wps:spPr>
                        <a:xfrm flipH="1">
                          <a:off x="0" y="0"/>
                          <a:ext cx="152400" cy="140677"/>
                        </a:xfrm>
                        <a:prstGeom prst="flowChartSummingJunction">
                          <a:avLst/>
                        </a:prstGeom>
                        <a:solidFill>
                          <a:srgbClr val="00B05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3D3E" id="Vývojový diagram: sumační spojení 1" o:spid="_x0000_s1026" type="#_x0000_t123" style="position:absolute;margin-left:243.2pt;margin-top:151.65pt;width:12pt;height:11.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" fillcolor="#00b050" strokecolor="black [3213]" strokeweight="1pt">
                <v:stroke joinstyle="miter"/>
              </v:shape>
            </w:pict>
          </mc:Fallback>
        </mc:AlternateContent>
      </w:r>
      <w:r w:rsidR="00D83B8C">
        <w:rPr>
          <w:noProof/>
        </w:rPr>
        <w:drawing>
          <wp:inline distT="0" distB="0" distL="0" distR="0" wp14:anchorId="43275E29" wp14:editId="195A372F">
            <wp:extent cx="5760720" cy="3794125"/>
            <wp:effectExtent l="19050" t="19050" r="11430" b="15875"/>
            <wp:docPr id="1190861898" name="Obrázek 5" descr="Obsah obrázku mapa, text, atla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61898" name="Obrázek 5" descr="Obsah obrázku mapa, text, atlas&#10;&#10;Obsah generovaný pomocí AI může být nesprávný."/>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94125"/>
                    </a:xfrm>
                    <a:prstGeom prst="rect">
                      <a:avLst/>
                    </a:prstGeom>
                    <a:ln>
                      <a:solidFill>
                        <a:schemeClr val="tx1"/>
                      </a:solidFill>
                    </a:ln>
                  </pic:spPr>
                </pic:pic>
              </a:graphicData>
            </a:graphic>
          </wp:inline>
        </w:drawing>
      </w:r>
    </w:p>
    <w:p w14:paraId="611B389B" w14:textId="77777777" w:rsidR="004A03DF" w:rsidRPr="00E92316" w:rsidRDefault="004A03DF" w:rsidP="004A03DF">
      <w:pPr>
        <w:spacing w:after="120"/>
        <w:rPr>
          <w:b/>
        </w:rPr>
      </w:pPr>
      <w:r w:rsidRPr="00E92316">
        <w:rPr>
          <w:b/>
        </w:rPr>
        <w:t>Popis</w:t>
      </w:r>
    </w:p>
    <w:p w14:paraId="39B3B517" w14:textId="1E0097AC" w:rsidR="007D22A4" w:rsidRDefault="007D22A4" w:rsidP="00C748B0">
      <w:pPr>
        <w:spacing w:after="120"/>
        <w:jc w:val="both"/>
      </w:pPr>
      <w:r>
        <w:t>Měřící zařízení bude umístěno na samostatném sloupu. Vybudování samostatného sloupu</w:t>
      </w:r>
      <w:r w:rsidR="00980688">
        <w:t xml:space="preserve"> </w:t>
      </w:r>
      <w:r>
        <w:t>k umístění měřícího zařízení včetně přívodu napájení není předmětem veřejné zakázky, samostatný sloup</w:t>
      </w:r>
      <w:r w:rsidR="00980688">
        <w:t xml:space="preserve"> </w:t>
      </w:r>
      <w:r>
        <w:t xml:space="preserve">zajistí nájemce. </w:t>
      </w:r>
    </w:p>
    <w:p w14:paraId="7CC5435A" w14:textId="0551E2A2" w:rsidR="007D22A4" w:rsidRDefault="007D22A4" w:rsidP="00C748B0">
      <w:pPr>
        <w:spacing w:after="120"/>
        <w:jc w:val="both"/>
      </w:pPr>
      <w:r>
        <w:t>Sloup veřejného osvětlení číslo LB 05644 bude možno využít pro napájení měřícího zařízení v nočních hodinách. Sloup veřejného osvětlení se nachází cca 10 m od místa měření v ulici Habartická.</w:t>
      </w:r>
      <w:r w:rsidR="00CB7FFC">
        <w:t xml:space="preserve"> Pro potřeby měřícího zařízení bude možno využít napájení minimálně po dobu 6 hodin denně.</w:t>
      </w:r>
    </w:p>
    <w:p w14:paraId="7E14F5DE" w14:textId="6D0172E0" w:rsidR="007D22A4" w:rsidRDefault="007D22A4" w:rsidP="00C748B0">
      <w:pPr>
        <w:spacing w:after="120"/>
        <w:jc w:val="both"/>
      </w:pPr>
      <w:r>
        <w:t xml:space="preserve">Měřící zařízení (MOR) detekuje </w:t>
      </w:r>
      <w:r w:rsidR="008740EA">
        <w:t xml:space="preserve">přestupky cca </w:t>
      </w:r>
      <w:r w:rsidR="00914136">
        <w:t>15</w:t>
      </w:r>
      <w:r w:rsidR="008740EA">
        <w:t xml:space="preserve"> m oběma směry a zajišťuje tak ochranu pro chodce a cyklisty.</w:t>
      </w:r>
    </w:p>
    <w:p w14:paraId="790D6A9C" w14:textId="3C385BEE" w:rsidR="007D22A4" w:rsidRDefault="008740EA" w:rsidP="00C748B0">
      <w:pPr>
        <w:spacing w:after="120"/>
        <w:jc w:val="both"/>
      </w:pPr>
      <w:r>
        <w:t>Pro vyšší názornost je v rámci této koncepce přiložena fotodokumentace místa měření včetně sloupu veřejného osvětlení určeného k napájení měřícího zařízení (LB 05644).</w:t>
      </w:r>
    </w:p>
    <w:p w14:paraId="6B948857" w14:textId="77777777" w:rsidR="004278C5" w:rsidRDefault="004278C5">
      <w:pPr>
        <w:rPr>
          <w:b/>
        </w:rPr>
      </w:pPr>
      <w:r>
        <w:rPr>
          <w:b/>
        </w:rPr>
        <w:br w:type="page"/>
      </w:r>
    </w:p>
    <w:p w14:paraId="4EBFCE6C" w14:textId="38C4A902" w:rsidR="00BF7883" w:rsidRPr="00753E47" w:rsidRDefault="00BF7883" w:rsidP="008E6C49">
      <w:pPr>
        <w:spacing w:after="120"/>
        <w:rPr>
          <w:b/>
        </w:rPr>
      </w:pPr>
      <w:r w:rsidRPr="00753E47">
        <w:rPr>
          <w:b/>
        </w:rPr>
        <w:lastRenderedPageBreak/>
        <w:t>Fotodokumentace:</w:t>
      </w:r>
    </w:p>
    <w:p w14:paraId="5E6B0EAB" w14:textId="19938280" w:rsidR="00544242" w:rsidRDefault="00C976BE" w:rsidP="009F08C5">
      <w:pPr>
        <w:jc w:val="center"/>
        <w:rPr>
          <w:sz w:val="36"/>
        </w:rPr>
      </w:pPr>
      <w:r>
        <w:rPr>
          <w:noProof/>
          <w:color w:val="1F497D"/>
          <w:lang w:eastAsia="cs-CZ"/>
        </w:rPr>
        <w:drawing>
          <wp:inline distT="0" distB="0" distL="0" distR="0" wp14:anchorId="153A5BE1" wp14:editId="33A39C22">
            <wp:extent cx="5760720" cy="3738880"/>
            <wp:effectExtent l="0" t="0" r="0" b="0"/>
            <wp:docPr id="918218462" name="Obrázek 4" descr="Obsah obrázku venku, cesta, obloha,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18462" name="Obrázek 4" descr="Obsah obrázku venku, cesta, obloha, výjev&#10;&#10;Obsah vygenerovaný umělou inteligencí může být nesprávný."/>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3738880"/>
                    </a:xfrm>
                    <a:prstGeom prst="rect">
                      <a:avLst/>
                    </a:prstGeom>
                    <a:noFill/>
                    <a:ln>
                      <a:noFill/>
                    </a:ln>
                  </pic:spPr>
                </pic:pic>
              </a:graphicData>
            </a:graphic>
          </wp:inline>
        </w:drawing>
      </w:r>
    </w:p>
    <w:p w14:paraId="4097CFCF" w14:textId="77777777" w:rsidR="007555CA" w:rsidRDefault="007555CA" w:rsidP="009F08C5">
      <w:pPr>
        <w:jc w:val="center"/>
        <w:rPr>
          <w:sz w:val="36"/>
        </w:rPr>
      </w:pPr>
    </w:p>
    <w:p w14:paraId="5518049C" w14:textId="2D638CBB" w:rsidR="00C976BE" w:rsidRDefault="00C976BE" w:rsidP="009F08C5">
      <w:pPr>
        <w:jc w:val="center"/>
        <w:rPr>
          <w:sz w:val="36"/>
        </w:rPr>
      </w:pPr>
      <w:r>
        <w:rPr>
          <w:noProof/>
          <w:color w:val="1F497D"/>
          <w:lang w:eastAsia="cs-CZ"/>
        </w:rPr>
        <w:drawing>
          <wp:inline distT="0" distB="0" distL="0" distR="0" wp14:anchorId="771F1DBA" wp14:editId="55BCEEDC">
            <wp:extent cx="5760720" cy="3595370"/>
            <wp:effectExtent l="0" t="0" r="0" b="5080"/>
            <wp:docPr id="1409986000" name="Obrázek 5" descr="Obsah obrázku venku, obloha, silnice, mra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6000" name="Obrázek 5" descr="Obsah obrázku venku, obloha, silnice, mrak&#10;&#10;Obsah vygenerovaný umělou inteligencí může být nesprávný."/>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720" cy="3595370"/>
                    </a:xfrm>
                    <a:prstGeom prst="rect">
                      <a:avLst/>
                    </a:prstGeom>
                    <a:noFill/>
                    <a:ln>
                      <a:noFill/>
                    </a:ln>
                  </pic:spPr>
                </pic:pic>
              </a:graphicData>
            </a:graphic>
          </wp:inline>
        </w:drawing>
      </w:r>
    </w:p>
    <w:p w14:paraId="4C032322" w14:textId="0E55FBA5" w:rsidR="00460EB9" w:rsidRDefault="00460EB9" w:rsidP="00BF59FF"/>
    <w:sectPr w:rsidR="00460EB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35449" w14:textId="77777777" w:rsidR="009C3DE3" w:rsidRDefault="009C3DE3" w:rsidP="00744509">
      <w:pPr>
        <w:spacing w:after="0" w:line="240" w:lineRule="auto"/>
      </w:pPr>
      <w:r>
        <w:separator/>
      </w:r>
    </w:p>
  </w:endnote>
  <w:endnote w:type="continuationSeparator" w:id="0">
    <w:p w14:paraId="7013E8D0" w14:textId="77777777" w:rsidR="009C3DE3" w:rsidRDefault="009C3DE3" w:rsidP="0074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kkuratLightProRegular">
    <w:altName w:val="Times New Roman"/>
    <w:panose1 w:val="00000000000000000000"/>
    <w:charset w:val="00"/>
    <w:family w:val="modern"/>
    <w:notTrueType/>
    <w:pitch w:val="variable"/>
    <w:sig w:usb0="800000AF" w:usb1="5000206A" w:usb2="00000000" w:usb3="00000000" w:csb0="0000000B"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B782" w14:textId="34AFCBB6" w:rsidR="00137542" w:rsidRPr="00137542" w:rsidRDefault="00137542">
    <w:pPr>
      <w:pStyle w:val="Zpat"/>
      <w:jc w:val="center"/>
      <w:rPr>
        <w:color w:val="auto"/>
        <w:sz w:val="20"/>
        <w:szCs w:val="20"/>
      </w:rPr>
    </w:pPr>
    <w:r w:rsidRPr="00137542">
      <w:rPr>
        <w:color w:val="auto"/>
        <w:sz w:val="20"/>
        <w:szCs w:val="20"/>
      </w:rPr>
      <w:t xml:space="preserve">Stránka </w:t>
    </w:r>
    <w:r w:rsidRPr="00137542">
      <w:rPr>
        <w:color w:val="auto"/>
        <w:sz w:val="20"/>
        <w:szCs w:val="20"/>
      </w:rPr>
      <w:fldChar w:fldCharType="begin"/>
    </w:r>
    <w:r w:rsidRPr="00137542">
      <w:rPr>
        <w:color w:val="auto"/>
        <w:sz w:val="20"/>
        <w:szCs w:val="20"/>
      </w:rPr>
      <w:instrText>PAGE  \* Arabic  \* MERGEFORMAT</w:instrText>
    </w:r>
    <w:r w:rsidRPr="00137542">
      <w:rPr>
        <w:color w:val="auto"/>
        <w:sz w:val="20"/>
        <w:szCs w:val="20"/>
      </w:rPr>
      <w:fldChar w:fldCharType="separate"/>
    </w:r>
    <w:r w:rsidR="009F08C5">
      <w:rPr>
        <w:noProof/>
        <w:color w:val="auto"/>
        <w:sz w:val="20"/>
        <w:szCs w:val="20"/>
      </w:rPr>
      <w:t>2</w:t>
    </w:r>
    <w:r w:rsidRPr="00137542">
      <w:rPr>
        <w:color w:val="auto"/>
        <w:sz w:val="20"/>
        <w:szCs w:val="20"/>
      </w:rPr>
      <w:fldChar w:fldCharType="end"/>
    </w:r>
    <w:r w:rsidRPr="00137542">
      <w:rPr>
        <w:color w:val="auto"/>
        <w:sz w:val="20"/>
        <w:szCs w:val="20"/>
      </w:rPr>
      <w:t xml:space="preserve"> z </w:t>
    </w:r>
    <w:r w:rsidRPr="00137542">
      <w:rPr>
        <w:color w:val="auto"/>
        <w:sz w:val="20"/>
        <w:szCs w:val="20"/>
      </w:rPr>
      <w:fldChar w:fldCharType="begin"/>
    </w:r>
    <w:r w:rsidRPr="00137542">
      <w:rPr>
        <w:color w:val="auto"/>
        <w:sz w:val="20"/>
        <w:szCs w:val="20"/>
      </w:rPr>
      <w:instrText>NUMPAGES  \* Arabic  \* MERGEFORMAT</w:instrText>
    </w:r>
    <w:r w:rsidRPr="00137542">
      <w:rPr>
        <w:color w:val="auto"/>
        <w:sz w:val="20"/>
        <w:szCs w:val="20"/>
      </w:rPr>
      <w:fldChar w:fldCharType="separate"/>
    </w:r>
    <w:r w:rsidR="009F08C5">
      <w:rPr>
        <w:noProof/>
        <w:color w:val="auto"/>
        <w:sz w:val="20"/>
        <w:szCs w:val="20"/>
      </w:rPr>
      <w:t>3</w:t>
    </w:r>
    <w:r w:rsidRPr="00137542">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7E144" w14:textId="77777777" w:rsidR="009C3DE3" w:rsidRDefault="009C3DE3" w:rsidP="00744509">
      <w:pPr>
        <w:spacing w:after="0" w:line="240" w:lineRule="auto"/>
      </w:pPr>
      <w:r>
        <w:separator/>
      </w:r>
    </w:p>
  </w:footnote>
  <w:footnote w:type="continuationSeparator" w:id="0">
    <w:p w14:paraId="6F0DA172" w14:textId="77777777" w:rsidR="009C3DE3" w:rsidRDefault="009C3DE3" w:rsidP="00744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786B" w14:textId="7A00EC79" w:rsidR="00A94B31" w:rsidRDefault="00A94B31">
    <w:pPr>
      <w:pStyle w:val="Zhlav"/>
    </w:pPr>
    <w:r>
      <w:t>Příloha č.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23ABE"/>
    <w:multiLevelType w:val="hybridMultilevel"/>
    <w:tmpl w:val="81AADA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A43456"/>
    <w:multiLevelType w:val="hybridMultilevel"/>
    <w:tmpl w:val="3D3A4D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986431"/>
    <w:multiLevelType w:val="multilevel"/>
    <w:tmpl w:val="7B60A1B4"/>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39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022D9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8F0533"/>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04252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FD24A2"/>
    <w:multiLevelType w:val="hybridMultilevel"/>
    <w:tmpl w:val="2804A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BE4038"/>
    <w:multiLevelType w:val="hybridMultilevel"/>
    <w:tmpl w:val="EE7EE43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4513F3"/>
    <w:multiLevelType w:val="multilevel"/>
    <w:tmpl w:val="0EE4B0B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DC42C0"/>
    <w:multiLevelType w:val="hybridMultilevel"/>
    <w:tmpl w:val="18C471B6"/>
    <w:lvl w:ilvl="0" w:tplc="0405000F">
      <w:start w:val="1"/>
      <w:numFmt w:val="decimal"/>
      <w:lvlText w:val="%1."/>
      <w:lvlJc w:val="left"/>
      <w:pPr>
        <w:ind w:left="1140" w:hanging="360"/>
      </w:pPr>
    </w:lvl>
    <w:lvl w:ilvl="1" w:tplc="04050019">
      <w:start w:val="1"/>
      <w:numFmt w:val="lowerLetter"/>
      <w:lvlText w:val="%2."/>
      <w:lvlJc w:val="left"/>
      <w:pPr>
        <w:ind w:left="1860" w:hanging="360"/>
      </w:pPr>
    </w:lvl>
    <w:lvl w:ilvl="2" w:tplc="0405001B">
      <w:start w:val="1"/>
      <w:numFmt w:val="lowerRoman"/>
      <w:lvlText w:val="%3."/>
      <w:lvlJc w:val="right"/>
      <w:pPr>
        <w:ind w:left="2580" w:hanging="180"/>
      </w:pPr>
    </w:lvl>
    <w:lvl w:ilvl="3" w:tplc="0405000F">
      <w:start w:val="1"/>
      <w:numFmt w:val="decimal"/>
      <w:lvlText w:val="%4."/>
      <w:lvlJc w:val="left"/>
      <w:pPr>
        <w:ind w:left="3300" w:hanging="360"/>
      </w:pPr>
    </w:lvl>
    <w:lvl w:ilvl="4" w:tplc="04050019">
      <w:start w:val="1"/>
      <w:numFmt w:val="lowerLetter"/>
      <w:lvlText w:val="%5."/>
      <w:lvlJc w:val="left"/>
      <w:pPr>
        <w:ind w:left="4020" w:hanging="360"/>
      </w:pPr>
    </w:lvl>
    <w:lvl w:ilvl="5" w:tplc="0405001B">
      <w:start w:val="1"/>
      <w:numFmt w:val="lowerRoman"/>
      <w:lvlText w:val="%6."/>
      <w:lvlJc w:val="right"/>
      <w:pPr>
        <w:ind w:left="4740" w:hanging="180"/>
      </w:pPr>
    </w:lvl>
    <w:lvl w:ilvl="6" w:tplc="0405000F">
      <w:start w:val="1"/>
      <w:numFmt w:val="decimal"/>
      <w:lvlText w:val="%7."/>
      <w:lvlJc w:val="left"/>
      <w:pPr>
        <w:ind w:left="5460" w:hanging="360"/>
      </w:pPr>
    </w:lvl>
    <w:lvl w:ilvl="7" w:tplc="04050019">
      <w:start w:val="1"/>
      <w:numFmt w:val="lowerLetter"/>
      <w:lvlText w:val="%8."/>
      <w:lvlJc w:val="left"/>
      <w:pPr>
        <w:ind w:left="6180" w:hanging="360"/>
      </w:pPr>
    </w:lvl>
    <w:lvl w:ilvl="8" w:tplc="0405001B">
      <w:start w:val="1"/>
      <w:numFmt w:val="lowerRoman"/>
      <w:lvlText w:val="%9."/>
      <w:lvlJc w:val="right"/>
      <w:pPr>
        <w:ind w:left="6900" w:hanging="180"/>
      </w:pPr>
    </w:lvl>
  </w:abstractNum>
  <w:abstractNum w:abstractNumId="10" w15:restartNumberingAfterBreak="0">
    <w:nsid w:val="31D85B04"/>
    <w:multiLevelType w:val="hybridMultilevel"/>
    <w:tmpl w:val="495CD638"/>
    <w:lvl w:ilvl="0" w:tplc="1EBC568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B6211A"/>
    <w:multiLevelType w:val="hybridMultilevel"/>
    <w:tmpl w:val="1EA4F0AA"/>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112A67"/>
    <w:multiLevelType w:val="hybridMultilevel"/>
    <w:tmpl w:val="D3D2B4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8A6AA6"/>
    <w:multiLevelType w:val="hybridMultilevel"/>
    <w:tmpl w:val="3D3A4D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006680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1D494C"/>
    <w:multiLevelType w:val="hybridMultilevel"/>
    <w:tmpl w:val="0BDEB2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720044"/>
    <w:multiLevelType w:val="multilevel"/>
    <w:tmpl w:val="945029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507EB9"/>
    <w:multiLevelType w:val="hybridMultilevel"/>
    <w:tmpl w:val="AF829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A6F131C"/>
    <w:multiLevelType w:val="hybridMultilevel"/>
    <w:tmpl w:val="ADA4049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AC14D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61493F"/>
    <w:multiLevelType w:val="multilevel"/>
    <w:tmpl w:val="2E9CA260"/>
    <w:lvl w:ilvl="0">
      <w:start w:val="1"/>
      <w:numFmt w:val="decimal"/>
      <w:pStyle w:val="Nadpiskapitoly"/>
      <w:lvlText w:val="%1."/>
      <w:lvlJc w:val="left"/>
      <w:pPr>
        <w:ind w:left="360" w:hanging="360"/>
      </w:pPr>
      <w:rPr>
        <w:rFonts w:hint="default"/>
      </w:rPr>
    </w:lvl>
    <w:lvl w:ilvl="1">
      <w:start w:val="1"/>
      <w:numFmt w:val="lowerLetter"/>
      <w:pStyle w:val="Nadpispodkapitoly"/>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4266A8"/>
    <w:multiLevelType w:val="hybridMultilevel"/>
    <w:tmpl w:val="8F02A2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900365B"/>
    <w:multiLevelType w:val="hybridMultilevel"/>
    <w:tmpl w:val="8F02A2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63451777">
    <w:abstractNumId w:val="2"/>
  </w:num>
  <w:num w:numId="2" w16cid:durableId="1483429744">
    <w:abstractNumId w:val="20"/>
  </w:num>
  <w:num w:numId="3" w16cid:durableId="3938916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9408903">
    <w:abstractNumId w:val="0"/>
  </w:num>
  <w:num w:numId="5" w16cid:durableId="952638373">
    <w:abstractNumId w:val="1"/>
  </w:num>
  <w:num w:numId="6" w16cid:durableId="60447913">
    <w:abstractNumId w:val="6"/>
  </w:num>
  <w:num w:numId="7" w16cid:durableId="443498127">
    <w:abstractNumId w:val="11"/>
  </w:num>
  <w:num w:numId="8" w16cid:durableId="967710913">
    <w:abstractNumId w:val="5"/>
  </w:num>
  <w:num w:numId="9" w16cid:durableId="645357227">
    <w:abstractNumId w:val="19"/>
  </w:num>
  <w:num w:numId="10" w16cid:durableId="2112311112">
    <w:abstractNumId w:val="22"/>
  </w:num>
  <w:num w:numId="11" w16cid:durableId="1775250903">
    <w:abstractNumId w:val="15"/>
  </w:num>
  <w:num w:numId="12" w16cid:durableId="1905412739">
    <w:abstractNumId w:val="7"/>
  </w:num>
  <w:num w:numId="13" w16cid:durableId="1664771701">
    <w:abstractNumId w:val="14"/>
  </w:num>
  <w:num w:numId="14" w16cid:durableId="1493064295">
    <w:abstractNumId w:val="16"/>
  </w:num>
  <w:num w:numId="15" w16cid:durableId="444273395">
    <w:abstractNumId w:val="21"/>
  </w:num>
  <w:num w:numId="16" w16cid:durableId="2082481488">
    <w:abstractNumId w:val="12"/>
  </w:num>
  <w:num w:numId="17" w16cid:durableId="75445042">
    <w:abstractNumId w:val="13"/>
  </w:num>
  <w:num w:numId="18" w16cid:durableId="624582160">
    <w:abstractNumId w:val="4"/>
  </w:num>
  <w:num w:numId="19" w16cid:durableId="984241590">
    <w:abstractNumId w:val="3"/>
  </w:num>
  <w:num w:numId="20" w16cid:durableId="1017923140">
    <w:abstractNumId w:val="8"/>
  </w:num>
  <w:num w:numId="21" w16cid:durableId="1441412881">
    <w:abstractNumId w:val="17"/>
  </w:num>
  <w:num w:numId="22" w16cid:durableId="353459252">
    <w:abstractNumId w:val="2"/>
  </w:num>
  <w:num w:numId="23" w16cid:durableId="1482192294">
    <w:abstractNumId w:val="2"/>
  </w:num>
  <w:num w:numId="24" w16cid:durableId="2010794138">
    <w:abstractNumId w:val="10"/>
  </w:num>
  <w:num w:numId="25" w16cid:durableId="2100714529">
    <w:abstractNumId w:val="2"/>
  </w:num>
  <w:num w:numId="26" w16cid:durableId="101657082">
    <w:abstractNumId w:val="2"/>
  </w:num>
  <w:num w:numId="27" w16cid:durableId="361051337">
    <w:abstractNumId w:val="2"/>
  </w:num>
  <w:num w:numId="28" w16cid:durableId="1047417989">
    <w:abstractNumId w:val="2"/>
  </w:num>
  <w:num w:numId="29" w16cid:durableId="918177288">
    <w:abstractNumId w:val="2"/>
  </w:num>
  <w:num w:numId="30" w16cid:durableId="1439984907">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218"/>
    <w:rsid w:val="00004087"/>
    <w:rsid w:val="000109D5"/>
    <w:rsid w:val="00011999"/>
    <w:rsid w:val="00012AB2"/>
    <w:rsid w:val="00020999"/>
    <w:rsid w:val="00021248"/>
    <w:rsid w:val="00023158"/>
    <w:rsid w:val="000235CF"/>
    <w:rsid w:val="000265AA"/>
    <w:rsid w:val="00026CC9"/>
    <w:rsid w:val="00027037"/>
    <w:rsid w:val="000274FA"/>
    <w:rsid w:val="0003381E"/>
    <w:rsid w:val="00034D82"/>
    <w:rsid w:val="00036471"/>
    <w:rsid w:val="00037ED4"/>
    <w:rsid w:val="0004061D"/>
    <w:rsid w:val="000408F7"/>
    <w:rsid w:val="00041D73"/>
    <w:rsid w:val="00043287"/>
    <w:rsid w:val="00044F00"/>
    <w:rsid w:val="00050EDA"/>
    <w:rsid w:val="000531E8"/>
    <w:rsid w:val="0006084B"/>
    <w:rsid w:val="00061B1A"/>
    <w:rsid w:val="00065EA6"/>
    <w:rsid w:val="000668A0"/>
    <w:rsid w:val="000679F9"/>
    <w:rsid w:val="0007113E"/>
    <w:rsid w:val="00073E0D"/>
    <w:rsid w:val="00074BBD"/>
    <w:rsid w:val="00075F6C"/>
    <w:rsid w:val="000765CA"/>
    <w:rsid w:val="0008385A"/>
    <w:rsid w:val="00084070"/>
    <w:rsid w:val="00085A32"/>
    <w:rsid w:val="00085CF8"/>
    <w:rsid w:val="00086659"/>
    <w:rsid w:val="00093E48"/>
    <w:rsid w:val="00097F5C"/>
    <w:rsid w:val="000A2CEB"/>
    <w:rsid w:val="000A5AB5"/>
    <w:rsid w:val="000A71D3"/>
    <w:rsid w:val="000B1C30"/>
    <w:rsid w:val="000B5069"/>
    <w:rsid w:val="000C046C"/>
    <w:rsid w:val="000C0ABA"/>
    <w:rsid w:val="000C2925"/>
    <w:rsid w:val="000C5B49"/>
    <w:rsid w:val="000C6712"/>
    <w:rsid w:val="000C7EA7"/>
    <w:rsid w:val="000D0627"/>
    <w:rsid w:val="000D10CD"/>
    <w:rsid w:val="000D2A3E"/>
    <w:rsid w:val="000D700C"/>
    <w:rsid w:val="000D74FD"/>
    <w:rsid w:val="000D7B5C"/>
    <w:rsid w:val="000E017B"/>
    <w:rsid w:val="000E2A1E"/>
    <w:rsid w:val="000E35C8"/>
    <w:rsid w:val="000E4296"/>
    <w:rsid w:val="000E47D6"/>
    <w:rsid w:val="000E49FF"/>
    <w:rsid w:val="000E7063"/>
    <w:rsid w:val="000F1159"/>
    <w:rsid w:val="000F5B1C"/>
    <w:rsid w:val="000F5E38"/>
    <w:rsid w:val="000F6A1D"/>
    <w:rsid w:val="000F7243"/>
    <w:rsid w:val="000F7D09"/>
    <w:rsid w:val="00104C38"/>
    <w:rsid w:val="001050F9"/>
    <w:rsid w:val="00106746"/>
    <w:rsid w:val="00107934"/>
    <w:rsid w:val="00110B16"/>
    <w:rsid w:val="00111426"/>
    <w:rsid w:val="00111833"/>
    <w:rsid w:val="00111E57"/>
    <w:rsid w:val="001146A4"/>
    <w:rsid w:val="0012101E"/>
    <w:rsid w:val="00123001"/>
    <w:rsid w:val="00123745"/>
    <w:rsid w:val="00125B69"/>
    <w:rsid w:val="00126FDF"/>
    <w:rsid w:val="00137542"/>
    <w:rsid w:val="00142EDE"/>
    <w:rsid w:val="00147F1C"/>
    <w:rsid w:val="00151C4E"/>
    <w:rsid w:val="00153769"/>
    <w:rsid w:val="001551B0"/>
    <w:rsid w:val="00157D8C"/>
    <w:rsid w:val="00157E0C"/>
    <w:rsid w:val="001616BD"/>
    <w:rsid w:val="00161852"/>
    <w:rsid w:val="0016289F"/>
    <w:rsid w:val="0016479B"/>
    <w:rsid w:val="00172266"/>
    <w:rsid w:val="0017387B"/>
    <w:rsid w:val="00174332"/>
    <w:rsid w:val="0017445A"/>
    <w:rsid w:val="0017590F"/>
    <w:rsid w:val="00175FE7"/>
    <w:rsid w:val="0017636A"/>
    <w:rsid w:val="00176CA9"/>
    <w:rsid w:val="00177674"/>
    <w:rsid w:val="00190AEC"/>
    <w:rsid w:val="00193339"/>
    <w:rsid w:val="0019342B"/>
    <w:rsid w:val="001A079D"/>
    <w:rsid w:val="001A2B51"/>
    <w:rsid w:val="001A3DCB"/>
    <w:rsid w:val="001A726D"/>
    <w:rsid w:val="001B2587"/>
    <w:rsid w:val="001B522D"/>
    <w:rsid w:val="001B59DF"/>
    <w:rsid w:val="001B5EC6"/>
    <w:rsid w:val="001C3AEB"/>
    <w:rsid w:val="001C60D8"/>
    <w:rsid w:val="001D02D6"/>
    <w:rsid w:val="001D45ED"/>
    <w:rsid w:val="001D6172"/>
    <w:rsid w:val="001D7398"/>
    <w:rsid w:val="001E167B"/>
    <w:rsid w:val="001E1A2B"/>
    <w:rsid w:val="001E4E69"/>
    <w:rsid w:val="001E65EE"/>
    <w:rsid w:val="001F1B9E"/>
    <w:rsid w:val="001F502D"/>
    <w:rsid w:val="001F557E"/>
    <w:rsid w:val="00202A4F"/>
    <w:rsid w:val="00202CB2"/>
    <w:rsid w:val="002036D8"/>
    <w:rsid w:val="00206CA5"/>
    <w:rsid w:val="00210E7E"/>
    <w:rsid w:val="00217827"/>
    <w:rsid w:val="00217E2D"/>
    <w:rsid w:val="00217F1E"/>
    <w:rsid w:val="00231610"/>
    <w:rsid w:val="0023390E"/>
    <w:rsid w:val="00236997"/>
    <w:rsid w:val="00236F26"/>
    <w:rsid w:val="00245017"/>
    <w:rsid w:val="0024591E"/>
    <w:rsid w:val="00246997"/>
    <w:rsid w:val="00247FA4"/>
    <w:rsid w:val="00250C27"/>
    <w:rsid w:val="0025221A"/>
    <w:rsid w:val="00253930"/>
    <w:rsid w:val="00255679"/>
    <w:rsid w:val="00257357"/>
    <w:rsid w:val="00261842"/>
    <w:rsid w:val="00262D5D"/>
    <w:rsid w:val="00263EC7"/>
    <w:rsid w:val="00265711"/>
    <w:rsid w:val="0027464F"/>
    <w:rsid w:val="002816DE"/>
    <w:rsid w:val="00282375"/>
    <w:rsid w:val="002841A6"/>
    <w:rsid w:val="00286797"/>
    <w:rsid w:val="00286F33"/>
    <w:rsid w:val="0029050B"/>
    <w:rsid w:val="00291078"/>
    <w:rsid w:val="00294193"/>
    <w:rsid w:val="002A02EF"/>
    <w:rsid w:val="002A12D0"/>
    <w:rsid w:val="002A6909"/>
    <w:rsid w:val="002A6A17"/>
    <w:rsid w:val="002B0FF6"/>
    <w:rsid w:val="002B3537"/>
    <w:rsid w:val="002B5821"/>
    <w:rsid w:val="002B5DA3"/>
    <w:rsid w:val="002B7073"/>
    <w:rsid w:val="002B76C3"/>
    <w:rsid w:val="002C2B64"/>
    <w:rsid w:val="002C3268"/>
    <w:rsid w:val="002C5D95"/>
    <w:rsid w:val="002D202B"/>
    <w:rsid w:val="002D42F3"/>
    <w:rsid w:val="002E25B0"/>
    <w:rsid w:val="002E3873"/>
    <w:rsid w:val="002E3FD5"/>
    <w:rsid w:val="002E481F"/>
    <w:rsid w:val="002E5B4B"/>
    <w:rsid w:val="002F201C"/>
    <w:rsid w:val="0030430C"/>
    <w:rsid w:val="0030453C"/>
    <w:rsid w:val="003053EF"/>
    <w:rsid w:val="00307416"/>
    <w:rsid w:val="00307EB9"/>
    <w:rsid w:val="00315E72"/>
    <w:rsid w:val="003171C1"/>
    <w:rsid w:val="0032228E"/>
    <w:rsid w:val="003226AF"/>
    <w:rsid w:val="00323BE7"/>
    <w:rsid w:val="0032513E"/>
    <w:rsid w:val="00325751"/>
    <w:rsid w:val="00327408"/>
    <w:rsid w:val="00327497"/>
    <w:rsid w:val="0033174F"/>
    <w:rsid w:val="00334880"/>
    <w:rsid w:val="00347AC9"/>
    <w:rsid w:val="00347CD1"/>
    <w:rsid w:val="0035034B"/>
    <w:rsid w:val="00350AAB"/>
    <w:rsid w:val="0035163C"/>
    <w:rsid w:val="00354CF0"/>
    <w:rsid w:val="003579A3"/>
    <w:rsid w:val="00360FCF"/>
    <w:rsid w:val="00364415"/>
    <w:rsid w:val="00373787"/>
    <w:rsid w:val="00374BA2"/>
    <w:rsid w:val="0038216E"/>
    <w:rsid w:val="00382EA4"/>
    <w:rsid w:val="0038631E"/>
    <w:rsid w:val="00386ECC"/>
    <w:rsid w:val="003948DE"/>
    <w:rsid w:val="00397D0F"/>
    <w:rsid w:val="003A02D2"/>
    <w:rsid w:val="003A1EED"/>
    <w:rsid w:val="003A25F3"/>
    <w:rsid w:val="003A3D8B"/>
    <w:rsid w:val="003B0303"/>
    <w:rsid w:val="003B2ACF"/>
    <w:rsid w:val="003B68FF"/>
    <w:rsid w:val="003B758B"/>
    <w:rsid w:val="003C1019"/>
    <w:rsid w:val="003C1AA7"/>
    <w:rsid w:val="003C26FC"/>
    <w:rsid w:val="003C4826"/>
    <w:rsid w:val="003C6A1F"/>
    <w:rsid w:val="003D7331"/>
    <w:rsid w:val="003D767A"/>
    <w:rsid w:val="003E28B3"/>
    <w:rsid w:val="003E4CCC"/>
    <w:rsid w:val="003E6064"/>
    <w:rsid w:val="003F0D89"/>
    <w:rsid w:val="003F7649"/>
    <w:rsid w:val="004023B2"/>
    <w:rsid w:val="00407395"/>
    <w:rsid w:val="004211BE"/>
    <w:rsid w:val="004278C5"/>
    <w:rsid w:val="00433644"/>
    <w:rsid w:val="00437187"/>
    <w:rsid w:val="00440488"/>
    <w:rsid w:val="00440A28"/>
    <w:rsid w:val="00440F14"/>
    <w:rsid w:val="00445C27"/>
    <w:rsid w:val="00450B3F"/>
    <w:rsid w:val="0045276C"/>
    <w:rsid w:val="004530B1"/>
    <w:rsid w:val="00453E1A"/>
    <w:rsid w:val="0045551B"/>
    <w:rsid w:val="00460EB9"/>
    <w:rsid w:val="00472D43"/>
    <w:rsid w:val="00473580"/>
    <w:rsid w:val="00474D50"/>
    <w:rsid w:val="00476BD8"/>
    <w:rsid w:val="00487FC5"/>
    <w:rsid w:val="00490BD8"/>
    <w:rsid w:val="00491C49"/>
    <w:rsid w:val="00493D75"/>
    <w:rsid w:val="00494A34"/>
    <w:rsid w:val="00494C7D"/>
    <w:rsid w:val="004961F2"/>
    <w:rsid w:val="004A03DF"/>
    <w:rsid w:val="004A2D67"/>
    <w:rsid w:val="004B1D44"/>
    <w:rsid w:val="004B291C"/>
    <w:rsid w:val="004B6486"/>
    <w:rsid w:val="004B6AE2"/>
    <w:rsid w:val="004C2A60"/>
    <w:rsid w:val="004C326E"/>
    <w:rsid w:val="004C5A60"/>
    <w:rsid w:val="004C69D6"/>
    <w:rsid w:val="004D2766"/>
    <w:rsid w:val="004D3BB8"/>
    <w:rsid w:val="004D7E70"/>
    <w:rsid w:val="004E39E9"/>
    <w:rsid w:val="004F0798"/>
    <w:rsid w:val="00507568"/>
    <w:rsid w:val="00512C9B"/>
    <w:rsid w:val="00514860"/>
    <w:rsid w:val="00515410"/>
    <w:rsid w:val="00517F76"/>
    <w:rsid w:val="00522D1A"/>
    <w:rsid w:val="00522DF3"/>
    <w:rsid w:val="00525A9B"/>
    <w:rsid w:val="00526690"/>
    <w:rsid w:val="00531874"/>
    <w:rsid w:val="005342EA"/>
    <w:rsid w:val="005354A1"/>
    <w:rsid w:val="0053798B"/>
    <w:rsid w:val="00542990"/>
    <w:rsid w:val="00544242"/>
    <w:rsid w:val="00546676"/>
    <w:rsid w:val="00547C6A"/>
    <w:rsid w:val="00555134"/>
    <w:rsid w:val="00555D12"/>
    <w:rsid w:val="00556426"/>
    <w:rsid w:val="0056701E"/>
    <w:rsid w:val="00572775"/>
    <w:rsid w:val="0057347C"/>
    <w:rsid w:val="00583998"/>
    <w:rsid w:val="00583EE5"/>
    <w:rsid w:val="00585766"/>
    <w:rsid w:val="00586452"/>
    <w:rsid w:val="00586FB7"/>
    <w:rsid w:val="00590FC7"/>
    <w:rsid w:val="00595BE3"/>
    <w:rsid w:val="005A38E2"/>
    <w:rsid w:val="005A4059"/>
    <w:rsid w:val="005A795E"/>
    <w:rsid w:val="005B2EAE"/>
    <w:rsid w:val="005B3443"/>
    <w:rsid w:val="005B5DEE"/>
    <w:rsid w:val="005C00B9"/>
    <w:rsid w:val="005C48CD"/>
    <w:rsid w:val="005D073D"/>
    <w:rsid w:val="005D3DA2"/>
    <w:rsid w:val="005E4B0F"/>
    <w:rsid w:val="005E7F4A"/>
    <w:rsid w:val="005F39C5"/>
    <w:rsid w:val="005F59DE"/>
    <w:rsid w:val="005F5C99"/>
    <w:rsid w:val="005F7D8A"/>
    <w:rsid w:val="00601833"/>
    <w:rsid w:val="00602F95"/>
    <w:rsid w:val="00606A0F"/>
    <w:rsid w:val="0060731D"/>
    <w:rsid w:val="006118DD"/>
    <w:rsid w:val="00611DF7"/>
    <w:rsid w:val="00613356"/>
    <w:rsid w:val="0061454A"/>
    <w:rsid w:val="00615307"/>
    <w:rsid w:val="006157DC"/>
    <w:rsid w:val="00623F6F"/>
    <w:rsid w:val="006300DF"/>
    <w:rsid w:val="00630798"/>
    <w:rsid w:val="00631391"/>
    <w:rsid w:val="00640AE4"/>
    <w:rsid w:val="00640C75"/>
    <w:rsid w:val="0064171E"/>
    <w:rsid w:val="00641CEA"/>
    <w:rsid w:val="006435F4"/>
    <w:rsid w:val="00652A6D"/>
    <w:rsid w:val="00653494"/>
    <w:rsid w:val="006553DD"/>
    <w:rsid w:val="0065731F"/>
    <w:rsid w:val="00661316"/>
    <w:rsid w:val="0066665A"/>
    <w:rsid w:val="00681B2B"/>
    <w:rsid w:val="006820B5"/>
    <w:rsid w:val="00684EB8"/>
    <w:rsid w:val="00685DF6"/>
    <w:rsid w:val="00687D91"/>
    <w:rsid w:val="006901A4"/>
    <w:rsid w:val="00693A0C"/>
    <w:rsid w:val="00693AF5"/>
    <w:rsid w:val="00695029"/>
    <w:rsid w:val="006A14BE"/>
    <w:rsid w:val="006B0B44"/>
    <w:rsid w:val="006B3B92"/>
    <w:rsid w:val="006B6A48"/>
    <w:rsid w:val="006C2194"/>
    <w:rsid w:val="006D1482"/>
    <w:rsid w:val="006E1C0B"/>
    <w:rsid w:val="006E44AF"/>
    <w:rsid w:val="006E7EC9"/>
    <w:rsid w:val="006F06EF"/>
    <w:rsid w:val="006F201C"/>
    <w:rsid w:val="006F5A45"/>
    <w:rsid w:val="006F68A3"/>
    <w:rsid w:val="006F6C0D"/>
    <w:rsid w:val="00700234"/>
    <w:rsid w:val="00702D76"/>
    <w:rsid w:val="00707C35"/>
    <w:rsid w:val="00710BF2"/>
    <w:rsid w:val="007110B1"/>
    <w:rsid w:val="00713F33"/>
    <w:rsid w:val="00717521"/>
    <w:rsid w:val="007177B8"/>
    <w:rsid w:val="0072134F"/>
    <w:rsid w:val="0072289B"/>
    <w:rsid w:val="00724B37"/>
    <w:rsid w:val="0072532A"/>
    <w:rsid w:val="00726147"/>
    <w:rsid w:val="0072661F"/>
    <w:rsid w:val="00726F54"/>
    <w:rsid w:val="00731E5A"/>
    <w:rsid w:val="0073272A"/>
    <w:rsid w:val="00732F96"/>
    <w:rsid w:val="00733285"/>
    <w:rsid w:val="00734F6E"/>
    <w:rsid w:val="00735181"/>
    <w:rsid w:val="007357EF"/>
    <w:rsid w:val="00735865"/>
    <w:rsid w:val="00743A5E"/>
    <w:rsid w:val="00744509"/>
    <w:rsid w:val="007445E6"/>
    <w:rsid w:val="0074733B"/>
    <w:rsid w:val="007529CA"/>
    <w:rsid w:val="00753E47"/>
    <w:rsid w:val="007555CA"/>
    <w:rsid w:val="00761CDE"/>
    <w:rsid w:val="00764853"/>
    <w:rsid w:val="00775FC9"/>
    <w:rsid w:val="007767CD"/>
    <w:rsid w:val="0078375F"/>
    <w:rsid w:val="00787D08"/>
    <w:rsid w:val="007905D8"/>
    <w:rsid w:val="00791473"/>
    <w:rsid w:val="007A103F"/>
    <w:rsid w:val="007A417C"/>
    <w:rsid w:val="007B405C"/>
    <w:rsid w:val="007C1317"/>
    <w:rsid w:val="007C3012"/>
    <w:rsid w:val="007C3E1C"/>
    <w:rsid w:val="007C4121"/>
    <w:rsid w:val="007C5EA4"/>
    <w:rsid w:val="007D22A4"/>
    <w:rsid w:val="007D71CE"/>
    <w:rsid w:val="007D7FF9"/>
    <w:rsid w:val="007F0CB6"/>
    <w:rsid w:val="007F10A2"/>
    <w:rsid w:val="007F1DB2"/>
    <w:rsid w:val="007F2663"/>
    <w:rsid w:val="007F2DE9"/>
    <w:rsid w:val="007F4FF4"/>
    <w:rsid w:val="007F5C75"/>
    <w:rsid w:val="00802C45"/>
    <w:rsid w:val="0080361F"/>
    <w:rsid w:val="008061F7"/>
    <w:rsid w:val="008068DD"/>
    <w:rsid w:val="00812CF0"/>
    <w:rsid w:val="00814769"/>
    <w:rsid w:val="008150CE"/>
    <w:rsid w:val="00817B75"/>
    <w:rsid w:val="00820A44"/>
    <w:rsid w:val="008236C2"/>
    <w:rsid w:val="00823EC7"/>
    <w:rsid w:val="00824A10"/>
    <w:rsid w:val="008267B7"/>
    <w:rsid w:val="00830608"/>
    <w:rsid w:val="00833355"/>
    <w:rsid w:val="00835EE5"/>
    <w:rsid w:val="0084147E"/>
    <w:rsid w:val="00841F20"/>
    <w:rsid w:val="008422C6"/>
    <w:rsid w:val="00847C68"/>
    <w:rsid w:val="008513CA"/>
    <w:rsid w:val="008517DB"/>
    <w:rsid w:val="008527EC"/>
    <w:rsid w:val="008552EE"/>
    <w:rsid w:val="00857E92"/>
    <w:rsid w:val="008637C5"/>
    <w:rsid w:val="00864AE3"/>
    <w:rsid w:val="008653DA"/>
    <w:rsid w:val="00866B59"/>
    <w:rsid w:val="008725D9"/>
    <w:rsid w:val="008740EA"/>
    <w:rsid w:val="00891163"/>
    <w:rsid w:val="00894D76"/>
    <w:rsid w:val="00896880"/>
    <w:rsid w:val="008A4B4A"/>
    <w:rsid w:val="008B10A4"/>
    <w:rsid w:val="008B7054"/>
    <w:rsid w:val="008B76E0"/>
    <w:rsid w:val="008C3A75"/>
    <w:rsid w:val="008C468D"/>
    <w:rsid w:val="008C712C"/>
    <w:rsid w:val="008D1014"/>
    <w:rsid w:val="008D3023"/>
    <w:rsid w:val="008D33DC"/>
    <w:rsid w:val="008D4CE8"/>
    <w:rsid w:val="008E07E0"/>
    <w:rsid w:val="008E5147"/>
    <w:rsid w:val="008E5F8F"/>
    <w:rsid w:val="008E6C49"/>
    <w:rsid w:val="008F0991"/>
    <w:rsid w:val="008F2D27"/>
    <w:rsid w:val="008F3A9D"/>
    <w:rsid w:val="008F7A47"/>
    <w:rsid w:val="00900BA5"/>
    <w:rsid w:val="0090251C"/>
    <w:rsid w:val="00910011"/>
    <w:rsid w:val="009127A2"/>
    <w:rsid w:val="00913D39"/>
    <w:rsid w:val="00914136"/>
    <w:rsid w:val="00917D54"/>
    <w:rsid w:val="00920F74"/>
    <w:rsid w:val="00921922"/>
    <w:rsid w:val="00923575"/>
    <w:rsid w:val="00925E30"/>
    <w:rsid w:val="009312B6"/>
    <w:rsid w:val="00931343"/>
    <w:rsid w:val="00931573"/>
    <w:rsid w:val="009333F8"/>
    <w:rsid w:val="00933A80"/>
    <w:rsid w:val="00936523"/>
    <w:rsid w:val="009365DB"/>
    <w:rsid w:val="009505D5"/>
    <w:rsid w:val="00951F75"/>
    <w:rsid w:val="00954F96"/>
    <w:rsid w:val="00957EFA"/>
    <w:rsid w:val="00960976"/>
    <w:rsid w:val="00963095"/>
    <w:rsid w:val="00970C44"/>
    <w:rsid w:val="00970EEB"/>
    <w:rsid w:val="00980688"/>
    <w:rsid w:val="0098172D"/>
    <w:rsid w:val="00981F9A"/>
    <w:rsid w:val="0098270C"/>
    <w:rsid w:val="009836D1"/>
    <w:rsid w:val="00985391"/>
    <w:rsid w:val="009875AE"/>
    <w:rsid w:val="00990E49"/>
    <w:rsid w:val="00994421"/>
    <w:rsid w:val="00995D97"/>
    <w:rsid w:val="009A6B97"/>
    <w:rsid w:val="009A7E38"/>
    <w:rsid w:val="009B022C"/>
    <w:rsid w:val="009B5D29"/>
    <w:rsid w:val="009B6D3C"/>
    <w:rsid w:val="009C0E1E"/>
    <w:rsid w:val="009C3DE3"/>
    <w:rsid w:val="009C4311"/>
    <w:rsid w:val="009C5956"/>
    <w:rsid w:val="009E45AD"/>
    <w:rsid w:val="009E5A90"/>
    <w:rsid w:val="009E6A5F"/>
    <w:rsid w:val="009E749E"/>
    <w:rsid w:val="009F08C5"/>
    <w:rsid w:val="009F6E9C"/>
    <w:rsid w:val="00A0632A"/>
    <w:rsid w:val="00A12102"/>
    <w:rsid w:val="00A14006"/>
    <w:rsid w:val="00A16C3A"/>
    <w:rsid w:val="00A207BC"/>
    <w:rsid w:val="00A20B3B"/>
    <w:rsid w:val="00A32A1A"/>
    <w:rsid w:val="00A3396B"/>
    <w:rsid w:val="00A341D5"/>
    <w:rsid w:val="00A37868"/>
    <w:rsid w:val="00A4043B"/>
    <w:rsid w:val="00A4063F"/>
    <w:rsid w:val="00A41F65"/>
    <w:rsid w:val="00A440D1"/>
    <w:rsid w:val="00A5147D"/>
    <w:rsid w:val="00A53B2D"/>
    <w:rsid w:val="00A55791"/>
    <w:rsid w:val="00A5593E"/>
    <w:rsid w:val="00A57B93"/>
    <w:rsid w:val="00A57ECA"/>
    <w:rsid w:val="00A61859"/>
    <w:rsid w:val="00A6209F"/>
    <w:rsid w:val="00A62C71"/>
    <w:rsid w:val="00A65156"/>
    <w:rsid w:val="00A7012E"/>
    <w:rsid w:val="00A702F3"/>
    <w:rsid w:val="00A71F7D"/>
    <w:rsid w:val="00A76FE9"/>
    <w:rsid w:val="00A7764B"/>
    <w:rsid w:val="00A77B55"/>
    <w:rsid w:val="00A805B3"/>
    <w:rsid w:val="00A82106"/>
    <w:rsid w:val="00A8355D"/>
    <w:rsid w:val="00A840E4"/>
    <w:rsid w:val="00A85944"/>
    <w:rsid w:val="00A860CA"/>
    <w:rsid w:val="00A94B31"/>
    <w:rsid w:val="00A96F53"/>
    <w:rsid w:val="00A97382"/>
    <w:rsid w:val="00AA24AF"/>
    <w:rsid w:val="00AA2993"/>
    <w:rsid w:val="00AB2E0A"/>
    <w:rsid w:val="00AB4536"/>
    <w:rsid w:val="00AC0F6A"/>
    <w:rsid w:val="00AC1B6D"/>
    <w:rsid w:val="00AD4567"/>
    <w:rsid w:val="00AF399E"/>
    <w:rsid w:val="00AF4115"/>
    <w:rsid w:val="00AF674E"/>
    <w:rsid w:val="00B0037C"/>
    <w:rsid w:val="00B01501"/>
    <w:rsid w:val="00B030B1"/>
    <w:rsid w:val="00B0408C"/>
    <w:rsid w:val="00B12904"/>
    <w:rsid w:val="00B13B6A"/>
    <w:rsid w:val="00B144E2"/>
    <w:rsid w:val="00B14DA2"/>
    <w:rsid w:val="00B1645A"/>
    <w:rsid w:val="00B27F5B"/>
    <w:rsid w:val="00B34B85"/>
    <w:rsid w:val="00B37C0C"/>
    <w:rsid w:val="00B415B3"/>
    <w:rsid w:val="00B4266A"/>
    <w:rsid w:val="00B43B55"/>
    <w:rsid w:val="00B46EFD"/>
    <w:rsid w:val="00B47E11"/>
    <w:rsid w:val="00B5010C"/>
    <w:rsid w:val="00B559C9"/>
    <w:rsid w:val="00B56DA3"/>
    <w:rsid w:val="00B603A6"/>
    <w:rsid w:val="00B6203D"/>
    <w:rsid w:val="00B62B45"/>
    <w:rsid w:val="00B62D0C"/>
    <w:rsid w:val="00B6495E"/>
    <w:rsid w:val="00B711FB"/>
    <w:rsid w:val="00B716F1"/>
    <w:rsid w:val="00B75CDF"/>
    <w:rsid w:val="00B804B7"/>
    <w:rsid w:val="00B80954"/>
    <w:rsid w:val="00B84E90"/>
    <w:rsid w:val="00B94629"/>
    <w:rsid w:val="00B97E44"/>
    <w:rsid w:val="00B97F10"/>
    <w:rsid w:val="00BA339F"/>
    <w:rsid w:val="00BA33EA"/>
    <w:rsid w:val="00BA4161"/>
    <w:rsid w:val="00BA416F"/>
    <w:rsid w:val="00BA77FD"/>
    <w:rsid w:val="00BB3161"/>
    <w:rsid w:val="00BB4A80"/>
    <w:rsid w:val="00BB5035"/>
    <w:rsid w:val="00BB6981"/>
    <w:rsid w:val="00BC023B"/>
    <w:rsid w:val="00BC055B"/>
    <w:rsid w:val="00BC3C6A"/>
    <w:rsid w:val="00BC66AA"/>
    <w:rsid w:val="00BD217E"/>
    <w:rsid w:val="00BD4681"/>
    <w:rsid w:val="00BE121F"/>
    <w:rsid w:val="00BE31A7"/>
    <w:rsid w:val="00BE4D39"/>
    <w:rsid w:val="00BE5C7C"/>
    <w:rsid w:val="00BE7E90"/>
    <w:rsid w:val="00BF59FF"/>
    <w:rsid w:val="00BF7392"/>
    <w:rsid w:val="00BF7883"/>
    <w:rsid w:val="00C01438"/>
    <w:rsid w:val="00C0328F"/>
    <w:rsid w:val="00C03879"/>
    <w:rsid w:val="00C06B7A"/>
    <w:rsid w:val="00C103B1"/>
    <w:rsid w:val="00C20662"/>
    <w:rsid w:val="00C20D55"/>
    <w:rsid w:val="00C238E9"/>
    <w:rsid w:val="00C23D1F"/>
    <w:rsid w:val="00C240BD"/>
    <w:rsid w:val="00C33885"/>
    <w:rsid w:val="00C34A42"/>
    <w:rsid w:val="00C36215"/>
    <w:rsid w:val="00C36F8B"/>
    <w:rsid w:val="00C40582"/>
    <w:rsid w:val="00C41641"/>
    <w:rsid w:val="00C44ECB"/>
    <w:rsid w:val="00C5216E"/>
    <w:rsid w:val="00C544FA"/>
    <w:rsid w:val="00C54DAF"/>
    <w:rsid w:val="00C54FA5"/>
    <w:rsid w:val="00C551A1"/>
    <w:rsid w:val="00C5729D"/>
    <w:rsid w:val="00C60770"/>
    <w:rsid w:val="00C61552"/>
    <w:rsid w:val="00C619B4"/>
    <w:rsid w:val="00C61B5E"/>
    <w:rsid w:val="00C64E33"/>
    <w:rsid w:val="00C67F02"/>
    <w:rsid w:val="00C71262"/>
    <w:rsid w:val="00C748B0"/>
    <w:rsid w:val="00C7557B"/>
    <w:rsid w:val="00C7671A"/>
    <w:rsid w:val="00C84B8F"/>
    <w:rsid w:val="00C850B2"/>
    <w:rsid w:val="00C8590B"/>
    <w:rsid w:val="00C907E9"/>
    <w:rsid w:val="00C90AA2"/>
    <w:rsid w:val="00C90F80"/>
    <w:rsid w:val="00C938DA"/>
    <w:rsid w:val="00C976BE"/>
    <w:rsid w:val="00C97AD3"/>
    <w:rsid w:val="00CA12D5"/>
    <w:rsid w:val="00CA14FF"/>
    <w:rsid w:val="00CA41EE"/>
    <w:rsid w:val="00CA5863"/>
    <w:rsid w:val="00CA7FB2"/>
    <w:rsid w:val="00CB15AC"/>
    <w:rsid w:val="00CB7FFC"/>
    <w:rsid w:val="00CC0072"/>
    <w:rsid w:val="00CC5433"/>
    <w:rsid w:val="00CC5FE3"/>
    <w:rsid w:val="00CC743A"/>
    <w:rsid w:val="00CD1269"/>
    <w:rsid w:val="00CE0F70"/>
    <w:rsid w:val="00CE1E67"/>
    <w:rsid w:val="00CE2CF5"/>
    <w:rsid w:val="00CE3C62"/>
    <w:rsid w:val="00CF0365"/>
    <w:rsid w:val="00CF3698"/>
    <w:rsid w:val="00CF395C"/>
    <w:rsid w:val="00D013FB"/>
    <w:rsid w:val="00D034BB"/>
    <w:rsid w:val="00D03ECF"/>
    <w:rsid w:val="00D0445A"/>
    <w:rsid w:val="00D10511"/>
    <w:rsid w:val="00D1485E"/>
    <w:rsid w:val="00D16DF6"/>
    <w:rsid w:val="00D230A7"/>
    <w:rsid w:val="00D23780"/>
    <w:rsid w:val="00D23A09"/>
    <w:rsid w:val="00D242EE"/>
    <w:rsid w:val="00D260C3"/>
    <w:rsid w:val="00D26258"/>
    <w:rsid w:val="00D271EF"/>
    <w:rsid w:val="00D274F3"/>
    <w:rsid w:val="00D317B6"/>
    <w:rsid w:val="00D339E2"/>
    <w:rsid w:val="00D34765"/>
    <w:rsid w:val="00D3719C"/>
    <w:rsid w:val="00D40503"/>
    <w:rsid w:val="00D41C07"/>
    <w:rsid w:val="00D41DD4"/>
    <w:rsid w:val="00D45189"/>
    <w:rsid w:val="00D4746B"/>
    <w:rsid w:val="00D479B0"/>
    <w:rsid w:val="00D57C47"/>
    <w:rsid w:val="00D621D5"/>
    <w:rsid w:val="00D66395"/>
    <w:rsid w:val="00D67D0F"/>
    <w:rsid w:val="00D67FD4"/>
    <w:rsid w:val="00D733BC"/>
    <w:rsid w:val="00D73E33"/>
    <w:rsid w:val="00D767AA"/>
    <w:rsid w:val="00D7793E"/>
    <w:rsid w:val="00D8130F"/>
    <w:rsid w:val="00D816F0"/>
    <w:rsid w:val="00D83B8C"/>
    <w:rsid w:val="00D84B48"/>
    <w:rsid w:val="00D85883"/>
    <w:rsid w:val="00D877D4"/>
    <w:rsid w:val="00D933C6"/>
    <w:rsid w:val="00D94DCB"/>
    <w:rsid w:val="00D96AF0"/>
    <w:rsid w:val="00DA560F"/>
    <w:rsid w:val="00DA73A1"/>
    <w:rsid w:val="00DB3FFB"/>
    <w:rsid w:val="00DB6BB8"/>
    <w:rsid w:val="00DC392B"/>
    <w:rsid w:val="00DD0A9C"/>
    <w:rsid w:val="00DD285B"/>
    <w:rsid w:val="00DD3CF3"/>
    <w:rsid w:val="00DD7B86"/>
    <w:rsid w:val="00DE0EBC"/>
    <w:rsid w:val="00DE2320"/>
    <w:rsid w:val="00DF05A1"/>
    <w:rsid w:val="00E07636"/>
    <w:rsid w:val="00E11206"/>
    <w:rsid w:val="00E147B0"/>
    <w:rsid w:val="00E14CCF"/>
    <w:rsid w:val="00E23851"/>
    <w:rsid w:val="00E23B36"/>
    <w:rsid w:val="00E308BF"/>
    <w:rsid w:val="00E31321"/>
    <w:rsid w:val="00E34FA6"/>
    <w:rsid w:val="00E35928"/>
    <w:rsid w:val="00E35D70"/>
    <w:rsid w:val="00E36094"/>
    <w:rsid w:val="00E36C4D"/>
    <w:rsid w:val="00E40085"/>
    <w:rsid w:val="00E43795"/>
    <w:rsid w:val="00E50E06"/>
    <w:rsid w:val="00E62712"/>
    <w:rsid w:val="00E65218"/>
    <w:rsid w:val="00E66E70"/>
    <w:rsid w:val="00E80561"/>
    <w:rsid w:val="00E81B25"/>
    <w:rsid w:val="00E847C5"/>
    <w:rsid w:val="00E86C59"/>
    <w:rsid w:val="00E871DA"/>
    <w:rsid w:val="00E8799E"/>
    <w:rsid w:val="00E90A68"/>
    <w:rsid w:val="00E90AC3"/>
    <w:rsid w:val="00E915ED"/>
    <w:rsid w:val="00E9221D"/>
    <w:rsid w:val="00E92316"/>
    <w:rsid w:val="00E97E79"/>
    <w:rsid w:val="00EA0066"/>
    <w:rsid w:val="00EA274F"/>
    <w:rsid w:val="00EA3633"/>
    <w:rsid w:val="00EA7A19"/>
    <w:rsid w:val="00EB0405"/>
    <w:rsid w:val="00EB0A9E"/>
    <w:rsid w:val="00EC3D72"/>
    <w:rsid w:val="00EC46CA"/>
    <w:rsid w:val="00ED2943"/>
    <w:rsid w:val="00ED3319"/>
    <w:rsid w:val="00ED553E"/>
    <w:rsid w:val="00ED7E14"/>
    <w:rsid w:val="00EE01FA"/>
    <w:rsid w:val="00EE6635"/>
    <w:rsid w:val="00EF5DA2"/>
    <w:rsid w:val="00F01179"/>
    <w:rsid w:val="00F01A8A"/>
    <w:rsid w:val="00F02338"/>
    <w:rsid w:val="00F0357D"/>
    <w:rsid w:val="00F06EC6"/>
    <w:rsid w:val="00F073F8"/>
    <w:rsid w:val="00F14D62"/>
    <w:rsid w:val="00F15592"/>
    <w:rsid w:val="00F1637A"/>
    <w:rsid w:val="00F20C1F"/>
    <w:rsid w:val="00F23013"/>
    <w:rsid w:val="00F279C1"/>
    <w:rsid w:val="00F32187"/>
    <w:rsid w:val="00F35F47"/>
    <w:rsid w:val="00F419DA"/>
    <w:rsid w:val="00F42B39"/>
    <w:rsid w:val="00F4395C"/>
    <w:rsid w:val="00F5275D"/>
    <w:rsid w:val="00F6372C"/>
    <w:rsid w:val="00F7295C"/>
    <w:rsid w:val="00F738E3"/>
    <w:rsid w:val="00F73AF1"/>
    <w:rsid w:val="00F759DE"/>
    <w:rsid w:val="00F76E9F"/>
    <w:rsid w:val="00F8323F"/>
    <w:rsid w:val="00F86823"/>
    <w:rsid w:val="00F91A0A"/>
    <w:rsid w:val="00FA2DC8"/>
    <w:rsid w:val="00FA3832"/>
    <w:rsid w:val="00FB0738"/>
    <w:rsid w:val="00FB1A55"/>
    <w:rsid w:val="00FB31BE"/>
    <w:rsid w:val="00FB46F6"/>
    <w:rsid w:val="00FC6113"/>
    <w:rsid w:val="00FD288A"/>
    <w:rsid w:val="00FD3127"/>
    <w:rsid w:val="00FD45B8"/>
    <w:rsid w:val="00FD55C5"/>
    <w:rsid w:val="00FD6CAF"/>
    <w:rsid w:val="00FD7F42"/>
    <w:rsid w:val="00FE0345"/>
    <w:rsid w:val="00FE379C"/>
    <w:rsid w:val="00FE77A9"/>
    <w:rsid w:val="00FF4DFE"/>
    <w:rsid w:val="00FF63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8A3F"/>
  <w15:chartTrackingRefBased/>
  <w15:docId w15:val="{56861878-AB36-4989-9F53-C140FDB3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1485E"/>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BF59F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472D43"/>
    <w:pPr>
      <w:keepNext/>
      <w:keepLines/>
      <w:spacing w:before="40" w:after="0"/>
      <w:jc w:val="both"/>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C7557B"/>
    <w:pPr>
      <w:keepNext/>
      <w:keepLines/>
      <w:tabs>
        <w:tab w:val="num" w:pos="227"/>
      </w:tabs>
      <w:spacing w:before="40" w:after="0"/>
      <w:ind w:left="227" w:hanging="1304"/>
      <w:jc w:val="both"/>
      <w:outlineLvl w:val="3"/>
    </w:pPr>
    <w:rPr>
      <w:rFonts w:asciiTheme="majorHAnsi" w:eastAsiaTheme="majorEastAsia" w:hAnsiTheme="majorHAnsi" w:cstheme="majorBidi"/>
      <w:i/>
      <w:iCs/>
      <w:color w:val="2E74B5" w:themeColor="accent1" w:themeShade="BF"/>
      <w:szCs w:val="24"/>
    </w:rPr>
  </w:style>
  <w:style w:type="paragraph" w:styleId="Nadpis5">
    <w:name w:val="heading 5"/>
    <w:basedOn w:val="Normln"/>
    <w:next w:val="Normln"/>
    <w:link w:val="Nadpis5Char"/>
    <w:uiPriority w:val="9"/>
    <w:semiHidden/>
    <w:unhideWhenUsed/>
    <w:qFormat/>
    <w:rsid w:val="00C7557B"/>
    <w:pPr>
      <w:keepNext/>
      <w:keepLines/>
      <w:tabs>
        <w:tab w:val="num" w:pos="227"/>
      </w:tabs>
      <w:spacing w:before="40" w:after="0"/>
      <w:ind w:left="227" w:hanging="1304"/>
      <w:jc w:val="both"/>
      <w:outlineLvl w:val="4"/>
    </w:pPr>
    <w:rPr>
      <w:rFonts w:asciiTheme="majorHAnsi" w:eastAsiaTheme="majorEastAsia" w:hAnsiTheme="majorHAnsi" w:cstheme="majorBidi"/>
      <w:color w:val="2E74B5" w:themeColor="accent1" w:themeShade="B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se seznamem a odrážkou,1 úroveň Odstavec se seznamem,List Paragraph (Czech Tourism)"/>
    <w:basedOn w:val="Normln"/>
    <w:link w:val="OdstavecseseznamemChar"/>
    <w:uiPriority w:val="34"/>
    <w:qFormat/>
    <w:rsid w:val="009E6A5F"/>
    <w:pPr>
      <w:ind w:left="720"/>
      <w:contextualSpacing/>
    </w:pPr>
  </w:style>
  <w:style w:type="character" w:customStyle="1" w:styleId="Nadpis1Char">
    <w:name w:val="Nadpis 1 Char"/>
    <w:basedOn w:val="Standardnpsmoodstavce"/>
    <w:link w:val="Nadpis1"/>
    <w:uiPriority w:val="9"/>
    <w:rsid w:val="00D1485E"/>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BF59FF"/>
    <w:rPr>
      <w:rFonts w:asciiTheme="majorHAnsi" w:eastAsiaTheme="majorEastAsia" w:hAnsiTheme="majorHAnsi" w:cstheme="majorBidi"/>
      <w:color w:val="2E74B5" w:themeColor="accent1" w:themeShade="BF"/>
      <w:sz w:val="26"/>
      <w:szCs w:val="26"/>
    </w:rPr>
  </w:style>
  <w:style w:type="character" w:customStyle="1" w:styleId="OdstavecseseznamemChar">
    <w:name w:val="Odstavec se seznamem Char"/>
    <w:aliases w:val="Odstavec se seznamem a odrážkou Char,1 úroveň Odstavec se seznamem Char,List Paragraph (Czech Tourism) Char"/>
    <w:link w:val="Odstavecseseznamem"/>
    <w:uiPriority w:val="34"/>
    <w:locked/>
    <w:rsid w:val="00A8355D"/>
  </w:style>
  <w:style w:type="character" w:customStyle="1" w:styleId="Nadpis3Char">
    <w:name w:val="Nadpis 3 Char"/>
    <w:basedOn w:val="Standardnpsmoodstavce"/>
    <w:link w:val="Nadpis3"/>
    <w:uiPriority w:val="9"/>
    <w:rsid w:val="00472D43"/>
    <w:rPr>
      <w:rFonts w:asciiTheme="majorHAnsi" w:eastAsiaTheme="majorEastAsia" w:hAnsiTheme="majorHAnsi" w:cstheme="majorBidi"/>
      <w:color w:val="1F4D78" w:themeColor="accent1" w:themeShade="7F"/>
      <w:sz w:val="24"/>
      <w:szCs w:val="24"/>
    </w:rPr>
  </w:style>
  <w:style w:type="paragraph" w:styleId="Nadpisobsahu">
    <w:name w:val="TOC Heading"/>
    <w:basedOn w:val="Nadpis1"/>
    <w:next w:val="Normln"/>
    <w:uiPriority w:val="39"/>
    <w:unhideWhenUsed/>
    <w:qFormat/>
    <w:rsid w:val="000C7EA7"/>
    <w:pPr>
      <w:numPr>
        <w:numId w:val="0"/>
      </w:numPr>
      <w:outlineLvl w:val="9"/>
    </w:pPr>
    <w:rPr>
      <w:lang w:eastAsia="cs-CZ"/>
    </w:rPr>
  </w:style>
  <w:style w:type="paragraph" w:styleId="Obsah1">
    <w:name w:val="toc 1"/>
    <w:basedOn w:val="Normln"/>
    <w:next w:val="Normln"/>
    <w:autoRedefine/>
    <w:uiPriority w:val="39"/>
    <w:unhideWhenUsed/>
    <w:qFormat/>
    <w:rsid w:val="000C7EA7"/>
    <w:pPr>
      <w:spacing w:after="100"/>
    </w:pPr>
  </w:style>
  <w:style w:type="paragraph" w:styleId="Obsah2">
    <w:name w:val="toc 2"/>
    <w:basedOn w:val="Normln"/>
    <w:next w:val="Normln"/>
    <w:autoRedefine/>
    <w:uiPriority w:val="39"/>
    <w:unhideWhenUsed/>
    <w:qFormat/>
    <w:rsid w:val="000C7EA7"/>
    <w:pPr>
      <w:spacing w:after="100"/>
      <w:ind w:left="220"/>
    </w:pPr>
  </w:style>
  <w:style w:type="character" w:styleId="Hypertextovodkaz">
    <w:name w:val="Hyperlink"/>
    <w:basedOn w:val="Standardnpsmoodstavce"/>
    <w:uiPriority w:val="99"/>
    <w:unhideWhenUsed/>
    <w:rsid w:val="000C7EA7"/>
    <w:rPr>
      <w:color w:val="0563C1" w:themeColor="hyperlink"/>
      <w:u w:val="single"/>
    </w:rPr>
  </w:style>
  <w:style w:type="character" w:customStyle="1" w:styleId="Nevyeenzmnka1">
    <w:name w:val="Nevyřešená zmínka1"/>
    <w:basedOn w:val="Standardnpsmoodstavce"/>
    <w:uiPriority w:val="99"/>
    <w:semiHidden/>
    <w:unhideWhenUsed/>
    <w:rsid w:val="006E44AF"/>
    <w:rPr>
      <w:color w:val="605E5C"/>
      <w:shd w:val="clear" w:color="auto" w:fill="E1DFDD"/>
    </w:rPr>
  </w:style>
  <w:style w:type="paragraph" w:styleId="Obsah3">
    <w:name w:val="toc 3"/>
    <w:basedOn w:val="Normln"/>
    <w:next w:val="Normln"/>
    <w:autoRedefine/>
    <w:uiPriority w:val="39"/>
    <w:unhideWhenUsed/>
    <w:rsid w:val="00D73E33"/>
    <w:pPr>
      <w:spacing w:after="100"/>
      <w:ind w:left="440"/>
    </w:pPr>
  </w:style>
  <w:style w:type="paragraph" w:styleId="Textbubliny">
    <w:name w:val="Balloon Text"/>
    <w:basedOn w:val="Normln"/>
    <w:link w:val="TextbublinyChar"/>
    <w:uiPriority w:val="99"/>
    <w:semiHidden/>
    <w:unhideWhenUsed/>
    <w:rsid w:val="00C607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0770"/>
    <w:rPr>
      <w:rFonts w:ascii="Segoe UI" w:hAnsi="Segoe UI" w:cs="Segoe UI"/>
      <w:sz w:val="18"/>
      <w:szCs w:val="18"/>
    </w:rPr>
  </w:style>
  <w:style w:type="character" w:customStyle="1" w:styleId="Nadpis4Char">
    <w:name w:val="Nadpis 4 Char"/>
    <w:basedOn w:val="Standardnpsmoodstavce"/>
    <w:link w:val="Nadpis4"/>
    <w:uiPriority w:val="9"/>
    <w:semiHidden/>
    <w:rsid w:val="00C7557B"/>
    <w:rPr>
      <w:rFonts w:asciiTheme="majorHAnsi" w:eastAsiaTheme="majorEastAsia" w:hAnsiTheme="majorHAnsi" w:cstheme="majorBidi"/>
      <w:i/>
      <w:iCs/>
      <w:color w:val="2E74B5" w:themeColor="accent1" w:themeShade="BF"/>
      <w:szCs w:val="24"/>
    </w:rPr>
  </w:style>
  <w:style w:type="character" w:customStyle="1" w:styleId="Nadpis5Char">
    <w:name w:val="Nadpis 5 Char"/>
    <w:basedOn w:val="Standardnpsmoodstavce"/>
    <w:link w:val="Nadpis5"/>
    <w:uiPriority w:val="9"/>
    <w:semiHidden/>
    <w:rsid w:val="00C7557B"/>
    <w:rPr>
      <w:rFonts w:asciiTheme="majorHAnsi" w:eastAsiaTheme="majorEastAsia" w:hAnsiTheme="majorHAnsi" w:cstheme="majorBidi"/>
      <w:color w:val="2E74B5" w:themeColor="accent1" w:themeShade="BF"/>
      <w:szCs w:val="24"/>
    </w:rPr>
  </w:style>
  <w:style w:type="paragraph" w:styleId="Zhlav">
    <w:name w:val="header"/>
    <w:basedOn w:val="Normln"/>
    <w:link w:val="ZhlavChar"/>
    <w:uiPriority w:val="99"/>
    <w:unhideWhenUsed/>
    <w:rsid w:val="00C7557B"/>
    <w:pPr>
      <w:tabs>
        <w:tab w:val="center" w:pos="4536"/>
        <w:tab w:val="right" w:pos="9072"/>
      </w:tabs>
      <w:spacing w:after="0" w:line="240" w:lineRule="auto"/>
      <w:jc w:val="both"/>
    </w:pPr>
    <w:rPr>
      <w:rFonts w:cstheme="minorHAnsi"/>
      <w:color w:val="000000" w:themeColor="text1"/>
      <w:szCs w:val="24"/>
    </w:rPr>
  </w:style>
  <w:style w:type="character" w:customStyle="1" w:styleId="ZhlavChar">
    <w:name w:val="Záhlaví Char"/>
    <w:basedOn w:val="Standardnpsmoodstavce"/>
    <w:link w:val="Zhlav"/>
    <w:uiPriority w:val="99"/>
    <w:rsid w:val="00C7557B"/>
    <w:rPr>
      <w:rFonts w:cstheme="minorHAnsi"/>
      <w:color w:val="000000" w:themeColor="text1"/>
      <w:szCs w:val="24"/>
    </w:rPr>
  </w:style>
  <w:style w:type="paragraph" w:styleId="Zpat">
    <w:name w:val="footer"/>
    <w:basedOn w:val="Normln"/>
    <w:link w:val="ZpatChar"/>
    <w:uiPriority w:val="99"/>
    <w:unhideWhenUsed/>
    <w:rsid w:val="00C7557B"/>
    <w:pPr>
      <w:tabs>
        <w:tab w:val="center" w:pos="4536"/>
        <w:tab w:val="right" w:pos="9072"/>
      </w:tabs>
      <w:spacing w:after="0" w:line="240" w:lineRule="auto"/>
      <w:jc w:val="both"/>
    </w:pPr>
    <w:rPr>
      <w:rFonts w:cstheme="minorHAnsi"/>
      <w:color w:val="000000" w:themeColor="text1"/>
      <w:szCs w:val="24"/>
    </w:rPr>
  </w:style>
  <w:style w:type="character" w:customStyle="1" w:styleId="ZpatChar">
    <w:name w:val="Zápatí Char"/>
    <w:basedOn w:val="Standardnpsmoodstavce"/>
    <w:link w:val="Zpat"/>
    <w:uiPriority w:val="99"/>
    <w:rsid w:val="00C7557B"/>
    <w:rPr>
      <w:rFonts w:cstheme="minorHAnsi"/>
      <w:color w:val="000000" w:themeColor="text1"/>
      <w:szCs w:val="24"/>
    </w:rPr>
  </w:style>
  <w:style w:type="paragraph" w:customStyle="1" w:styleId="Jazykovmutacedokumentu">
    <w:name w:val="Jazyková mutace dokumentu"/>
    <w:link w:val="JazykovmutacedokumentuChar"/>
    <w:rsid w:val="00C7557B"/>
    <w:pPr>
      <w:spacing w:after="0" w:line="240" w:lineRule="auto"/>
      <w:jc w:val="center"/>
    </w:pPr>
    <w:rPr>
      <w:rFonts w:ascii="AkkuratLightProRegular" w:hAnsi="AkkuratLightProRegular" w:cstheme="majorBidi"/>
      <w:b/>
      <w:color w:val="FFFFFF" w:themeColor="background1"/>
      <w:sz w:val="36"/>
      <w:szCs w:val="36"/>
      <w:lang w:val="en-US"/>
    </w:rPr>
  </w:style>
  <w:style w:type="character" w:customStyle="1" w:styleId="JazykovmutacedokumentuChar">
    <w:name w:val="Jazyková mutace dokumentu Char"/>
    <w:basedOn w:val="Standardnpsmoodstavce"/>
    <w:link w:val="Jazykovmutacedokumentu"/>
    <w:rsid w:val="00C7557B"/>
    <w:rPr>
      <w:rFonts w:ascii="AkkuratLightProRegular" w:hAnsi="AkkuratLightProRegular" w:cstheme="majorBidi"/>
      <w:b/>
      <w:color w:val="FFFFFF" w:themeColor="background1"/>
      <w:sz w:val="36"/>
      <w:szCs w:val="36"/>
      <w:lang w:val="en-US"/>
    </w:rPr>
  </w:style>
  <w:style w:type="paragraph" w:customStyle="1" w:styleId="Zpatmaltext">
    <w:name w:val="Zápatí malý text"/>
    <w:link w:val="ZpatmaltextChar"/>
    <w:qFormat/>
    <w:rsid w:val="00C7557B"/>
    <w:pPr>
      <w:spacing w:after="0" w:line="240" w:lineRule="auto"/>
      <w:jc w:val="center"/>
    </w:pPr>
    <w:rPr>
      <w:rFonts w:ascii="AkkuratLightProRegular" w:hAnsi="AkkuratLightProRegular" w:cstheme="majorBidi"/>
      <w:b/>
      <w:color w:val="FFFFFF" w:themeColor="background1"/>
      <w:sz w:val="18"/>
      <w:szCs w:val="36"/>
      <w:lang w:val="en-US"/>
    </w:rPr>
  </w:style>
  <w:style w:type="character" w:customStyle="1" w:styleId="ZpatmaltextChar">
    <w:name w:val="Zápatí malý text Char"/>
    <w:basedOn w:val="JazykovmutacedokumentuChar"/>
    <w:link w:val="Zpatmaltext"/>
    <w:rsid w:val="00C7557B"/>
    <w:rPr>
      <w:rFonts w:ascii="AkkuratLightProRegular" w:hAnsi="AkkuratLightProRegular" w:cstheme="majorBidi"/>
      <w:b/>
      <w:color w:val="FFFFFF" w:themeColor="background1"/>
      <w:sz w:val="18"/>
      <w:szCs w:val="36"/>
      <w:lang w:val="en-US"/>
    </w:rPr>
  </w:style>
  <w:style w:type="paragraph" w:customStyle="1" w:styleId="Nzevdokumentu">
    <w:name w:val="Název dokumentu"/>
    <w:link w:val="NzevdokumentuChar"/>
    <w:rsid w:val="00C7557B"/>
    <w:pPr>
      <w:pBdr>
        <w:bottom w:val="single" w:sz="18" w:space="1" w:color="0099CC"/>
      </w:pBdr>
      <w:spacing w:after="0" w:line="240" w:lineRule="auto"/>
      <w:jc w:val="center"/>
    </w:pPr>
    <w:rPr>
      <w:rFonts w:ascii="AkkuratLightProRegular" w:hAnsi="AkkuratLightProRegular" w:cstheme="majorBidi"/>
      <w:b/>
      <w:color w:val="0099CC"/>
      <w:sz w:val="32"/>
      <w:szCs w:val="80"/>
      <w:lang w:val="en-US"/>
    </w:rPr>
  </w:style>
  <w:style w:type="character" w:customStyle="1" w:styleId="NzevdokumentuChar">
    <w:name w:val="Název dokumentu Char"/>
    <w:basedOn w:val="JazykovmutacedokumentuChar"/>
    <w:link w:val="Nzevdokumentu"/>
    <w:rsid w:val="00C7557B"/>
    <w:rPr>
      <w:rFonts w:ascii="AkkuratLightProRegular" w:hAnsi="AkkuratLightProRegular" w:cstheme="majorBidi"/>
      <w:b/>
      <w:color w:val="0099CC"/>
      <w:sz w:val="32"/>
      <w:szCs w:val="80"/>
      <w:lang w:val="en-US"/>
    </w:rPr>
  </w:style>
  <w:style w:type="paragraph" w:customStyle="1" w:styleId="Nadpiskapitoly">
    <w:name w:val="Nadpis kapitoly"/>
    <w:basedOn w:val="Normln"/>
    <w:next w:val="Normln"/>
    <w:link w:val="NadpiskapitolyChar"/>
    <w:rsid w:val="00C7557B"/>
    <w:pPr>
      <w:keepNext/>
      <w:pageBreakBefore/>
      <w:numPr>
        <w:numId w:val="2"/>
      </w:numPr>
      <w:spacing w:after="0" w:line="240" w:lineRule="auto"/>
      <w:ind w:left="357" w:hanging="357"/>
      <w:jc w:val="both"/>
    </w:pPr>
    <w:rPr>
      <w:rFonts w:cstheme="minorHAnsi"/>
      <w:color w:val="000000" w:themeColor="text1"/>
      <w:sz w:val="36"/>
      <w:szCs w:val="72"/>
    </w:rPr>
  </w:style>
  <w:style w:type="character" w:customStyle="1" w:styleId="NadpiskapitolyChar">
    <w:name w:val="Nadpis kapitoly Char"/>
    <w:basedOn w:val="Standardnpsmoodstavce"/>
    <w:link w:val="Nadpiskapitoly"/>
    <w:rsid w:val="00C7557B"/>
    <w:rPr>
      <w:rFonts w:cstheme="minorHAnsi"/>
      <w:color w:val="000000" w:themeColor="text1"/>
      <w:sz w:val="36"/>
      <w:szCs w:val="72"/>
    </w:rPr>
  </w:style>
  <w:style w:type="paragraph" w:customStyle="1" w:styleId="Podnadpiskapitoly">
    <w:name w:val="Podnadpis kapitoly"/>
    <w:next w:val="Normln"/>
    <w:link w:val="PodnadpiskapitolyChar"/>
    <w:rsid w:val="00C7557B"/>
    <w:pPr>
      <w:spacing w:after="0"/>
      <w:jc w:val="center"/>
    </w:pPr>
    <w:rPr>
      <w:rFonts w:ascii="AkkuratLightProRegular" w:hAnsi="AkkuratLightProRegular" w:cstheme="majorBidi"/>
      <w:b/>
      <w:color w:val="706F6F"/>
      <w:sz w:val="50"/>
      <w:szCs w:val="50"/>
    </w:rPr>
  </w:style>
  <w:style w:type="character" w:customStyle="1" w:styleId="PodnadpiskapitolyChar">
    <w:name w:val="Podnadpis kapitoly Char"/>
    <w:basedOn w:val="NadpiskapitolyChar"/>
    <w:link w:val="Podnadpiskapitoly"/>
    <w:rsid w:val="00C7557B"/>
    <w:rPr>
      <w:rFonts w:ascii="AkkuratLightProRegular" w:hAnsi="AkkuratLightProRegular" w:cstheme="majorBidi"/>
      <w:b/>
      <w:color w:val="706F6F"/>
      <w:sz w:val="50"/>
      <w:szCs w:val="50"/>
    </w:rPr>
  </w:style>
  <w:style w:type="paragraph" w:customStyle="1" w:styleId="Nadpispodkapitoly">
    <w:name w:val="Nadpis podkapitoly"/>
    <w:basedOn w:val="Nadpiskapitoly"/>
    <w:next w:val="Normln"/>
    <w:link w:val="NadpispodkapitolyChar"/>
    <w:rsid w:val="00C7557B"/>
    <w:pPr>
      <w:numPr>
        <w:ilvl w:val="1"/>
      </w:numPr>
      <w:spacing w:before="567"/>
    </w:pPr>
    <w:rPr>
      <w:lang w:val="en-US"/>
    </w:rPr>
  </w:style>
  <w:style w:type="character" w:customStyle="1" w:styleId="NadpispodkapitolyChar">
    <w:name w:val="Nadpis podkapitoly Char"/>
    <w:basedOn w:val="NadpiskapitolyChar"/>
    <w:link w:val="Nadpispodkapitoly"/>
    <w:rsid w:val="00C7557B"/>
    <w:rPr>
      <w:rFonts w:cstheme="minorHAnsi"/>
      <w:color w:val="000000" w:themeColor="text1"/>
      <w:sz w:val="36"/>
      <w:szCs w:val="72"/>
      <w:lang w:val="en-US"/>
    </w:rPr>
  </w:style>
  <w:style w:type="paragraph" w:customStyle="1" w:styleId="Nzevzakzky">
    <w:name w:val="Název zakázky"/>
    <w:link w:val="NzevzakzkyChar"/>
    <w:rsid w:val="00C7557B"/>
    <w:pPr>
      <w:spacing w:after="0"/>
      <w:jc w:val="center"/>
    </w:pPr>
    <w:rPr>
      <w:rFonts w:ascii="AkkuratLightProRegular" w:hAnsi="AkkuratLightProRegular" w:cstheme="majorBidi"/>
      <w:b/>
      <w:color w:val="000000" w:themeColor="text1"/>
      <w:sz w:val="40"/>
      <w:szCs w:val="72"/>
    </w:rPr>
  </w:style>
  <w:style w:type="character" w:customStyle="1" w:styleId="NzevzakzkyChar">
    <w:name w:val="Název zakázky Char"/>
    <w:basedOn w:val="PodnadpiskapitolyChar"/>
    <w:link w:val="Nzevzakzky"/>
    <w:rsid w:val="00C7557B"/>
    <w:rPr>
      <w:rFonts w:ascii="AkkuratLightProRegular" w:hAnsi="AkkuratLightProRegular" w:cstheme="majorBidi"/>
      <w:b/>
      <w:color w:val="000000" w:themeColor="text1"/>
      <w:sz w:val="40"/>
      <w:szCs w:val="72"/>
    </w:rPr>
  </w:style>
  <w:style w:type="paragraph" w:customStyle="1" w:styleId="Upesnnzakzky">
    <w:name w:val="Upřesnění zakázky"/>
    <w:link w:val="UpesnnzakzkyChar"/>
    <w:qFormat/>
    <w:rsid w:val="00C7557B"/>
    <w:pPr>
      <w:spacing w:before="360" w:after="0"/>
      <w:ind w:left="357" w:right="357"/>
      <w:jc w:val="center"/>
    </w:pPr>
    <w:rPr>
      <w:rFonts w:ascii="AkkuratLightProRegular" w:hAnsi="AkkuratLightProRegular" w:cstheme="majorBidi"/>
      <w:b/>
      <w:color w:val="000000" w:themeColor="text1"/>
      <w:sz w:val="24"/>
      <w:szCs w:val="72"/>
    </w:rPr>
  </w:style>
  <w:style w:type="character" w:customStyle="1" w:styleId="UpesnnzakzkyChar">
    <w:name w:val="Upřesnění zakázky Char"/>
    <w:basedOn w:val="NzevzakzkyChar"/>
    <w:link w:val="Upesnnzakzky"/>
    <w:rsid w:val="00C7557B"/>
    <w:rPr>
      <w:rFonts w:ascii="AkkuratLightProRegular" w:hAnsi="AkkuratLightProRegular" w:cstheme="majorBidi"/>
      <w:b/>
      <w:color w:val="000000" w:themeColor="text1"/>
      <w:sz w:val="24"/>
      <w:szCs w:val="72"/>
    </w:rPr>
  </w:style>
  <w:style w:type="paragraph" w:customStyle="1" w:styleId="Zadavatel-Zhotovitel">
    <w:name w:val="Zadavatel - Zhotovitel"/>
    <w:basedOn w:val="Normln"/>
    <w:link w:val="Zadavatel-ZhotovitelChar"/>
    <w:qFormat/>
    <w:rsid w:val="00C7557B"/>
    <w:pPr>
      <w:spacing w:after="0"/>
      <w:jc w:val="both"/>
    </w:pPr>
    <w:rPr>
      <w:rFonts w:cstheme="minorHAnsi"/>
      <w:color w:val="0099CC"/>
      <w:sz w:val="28"/>
      <w:szCs w:val="24"/>
    </w:rPr>
  </w:style>
  <w:style w:type="character" w:customStyle="1" w:styleId="Zadavatel-ZhotovitelChar">
    <w:name w:val="Zadavatel - Zhotovitel Char"/>
    <w:basedOn w:val="Standardnpsmoodstavce"/>
    <w:link w:val="Zadavatel-Zhotovitel"/>
    <w:rsid w:val="00C7557B"/>
    <w:rPr>
      <w:rFonts w:cstheme="minorHAnsi"/>
      <w:color w:val="0099CC"/>
      <w:sz w:val="28"/>
      <w:szCs w:val="24"/>
    </w:rPr>
  </w:style>
  <w:style w:type="paragraph" w:customStyle="1" w:styleId="Zadavatel-Zhotoviteltext">
    <w:name w:val="Zadavatel - Zhotovitel text"/>
    <w:basedOn w:val="Normln"/>
    <w:link w:val="Zadavatel-ZhotoviteltextChar"/>
    <w:qFormat/>
    <w:rsid w:val="00C7557B"/>
    <w:pPr>
      <w:spacing w:after="0" w:line="240" w:lineRule="auto"/>
      <w:jc w:val="both"/>
    </w:pPr>
    <w:rPr>
      <w:rFonts w:cstheme="minorHAnsi"/>
      <w:color w:val="000000" w:themeColor="text1"/>
      <w:szCs w:val="24"/>
    </w:rPr>
  </w:style>
  <w:style w:type="character" w:customStyle="1" w:styleId="Zadavatel-ZhotoviteltextChar">
    <w:name w:val="Zadavatel - Zhotovitel text Char"/>
    <w:basedOn w:val="Standardnpsmoodstavce"/>
    <w:link w:val="Zadavatel-Zhotoviteltext"/>
    <w:rsid w:val="00C7557B"/>
    <w:rPr>
      <w:rFonts w:cstheme="minorHAnsi"/>
      <w:color w:val="000000" w:themeColor="text1"/>
      <w:szCs w:val="24"/>
    </w:rPr>
  </w:style>
  <w:style w:type="paragraph" w:customStyle="1" w:styleId="Texttabulky">
    <w:name w:val="Text tabulky"/>
    <w:basedOn w:val="Normln"/>
    <w:link w:val="TexttabulkyChar"/>
    <w:qFormat/>
    <w:rsid w:val="00C7557B"/>
    <w:pPr>
      <w:spacing w:before="80" w:after="80" w:line="240" w:lineRule="auto"/>
    </w:pPr>
    <w:rPr>
      <w:rFonts w:cstheme="minorHAnsi"/>
      <w:color w:val="000000" w:themeColor="text1"/>
      <w:szCs w:val="24"/>
    </w:rPr>
  </w:style>
  <w:style w:type="character" w:customStyle="1" w:styleId="TexttabulkyChar">
    <w:name w:val="Text tabulky Char"/>
    <w:basedOn w:val="Standardnpsmoodstavce"/>
    <w:link w:val="Texttabulky"/>
    <w:rsid w:val="00C7557B"/>
    <w:rPr>
      <w:rFonts w:cstheme="minorHAnsi"/>
      <w:color w:val="000000" w:themeColor="text1"/>
      <w:szCs w:val="24"/>
    </w:rPr>
  </w:style>
  <w:style w:type="paragraph" w:styleId="Zkladntext">
    <w:name w:val="Body Text"/>
    <w:basedOn w:val="Normln"/>
    <w:link w:val="ZkladntextChar"/>
    <w:rsid w:val="00C7557B"/>
    <w:pPr>
      <w:spacing w:after="120" w:line="240" w:lineRule="auto"/>
      <w:jc w:val="both"/>
    </w:pPr>
    <w:rPr>
      <w:rFonts w:ascii="Arial" w:eastAsia="Times New Roman" w:hAnsi="Arial" w:cs="Times New Roman"/>
      <w:color w:val="000000" w:themeColor="text1"/>
      <w:sz w:val="24"/>
      <w:szCs w:val="24"/>
      <w:lang w:eastAsia="cs-CZ"/>
    </w:rPr>
  </w:style>
  <w:style w:type="character" w:customStyle="1" w:styleId="ZkladntextChar">
    <w:name w:val="Základní text Char"/>
    <w:basedOn w:val="Standardnpsmoodstavce"/>
    <w:link w:val="Zkladntext"/>
    <w:rsid w:val="00C7557B"/>
    <w:rPr>
      <w:rFonts w:ascii="Arial" w:eastAsia="Times New Roman" w:hAnsi="Arial" w:cs="Times New Roman"/>
      <w:color w:val="000000" w:themeColor="text1"/>
      <w:sz w:val="24"/>
      <w:szCs w:val="24"/>
      <w:lang w:eastAsia="cs-CZ"/>
    </w:rPr>
  </w:style>
  <w:style w:type="paragraph" w:customStyle="1" w:styleId="Textvtabulce">
    <w:name w:val="Text v tabulce"/>
    <w:basedOn w:val="Zkladntext"/>
    <w:qFormat/>
    <w:rsid w:val="00C7557B"/>
    <w:pPr>
      <w:spacing w:before="60" w:after="60"/>
      <w:jc w:val="left"/>
    </w:pPr>
  </w:style>
  <w:style w:type="paragraph" w:customStyle="1" w:styleId="Zhlavvelk">
    <w:name w:val="Záhlaví velké"/>
    <w:basedOn w:val="Zpatmaltext"/>
    <w:link w:val="ZhlavvelkChar"/>
    <w:qFormat/>
    <w:rsid w:val="00C7557B"/>
    <w:pPr>
      <w:spacing w:before="80"/>
      <w:jc w:val="right"/>
    </w:pPr>
    <w:rPr>
      <w:sz w:val="40"/>
    </w:rPr>
  </w:style>
  <w:style w:type="character" w:customStyle="1" w:styleId="ZhlavvelkChar">
    <w:name w:val="Záhlaví velké Char"/>
    <w:basedOn w:val="ZpatmaltextChar"/>
    <w:link w:val="Zhlavvelk"/>
    <w:rsid w:val="00C7557B"/>
    <w:rPr>
      <w:rFonts w:ascii="AkkuratLightProRegular" w:hAnsi="AkkuratLightProRegular" w:cstheme="majorBidi"/>
      <w:b/>
      <w:color w:val="FFFFFF" w:themeColor="background1"/>
      <w:sz w:val="40"/>
      <w:szCs w:val="36"/>
      <w:lang w:val="en-US"/>
    </w:rPr>
  </w:style>
  <w:style w:type="paragraph" w:styleId="Textkomente">
    <w:name w:val="annotation text"/>
    <w:basedOn w:val="Normln"/>
    <w:link w:val="TextkomenteChar"/>
    <w:uiPriority w:val="99"/>
    <w:semiHidden/>
    <w:unhideWhenUsed/>
    <w:rsid w:val="00C7557B"/>
    <w:pPr>
      <w:spacing w:after="0" w:line="240" w:lineRule="auto"/>
      <w:jc w:val="both"/>
    </w:pPr>
    <w:rPr>
      <w:rFonts w:cstheme="minorHAnsi"/>
      <w:color w:val="000000" w:themeColor="text1"/>
      <w:szCs w:val="20"/>
    </w:rPr>
  </w:style>
  <w:style w:type="character" w:customStyle="1" w:styleId="TextkomenteChar">
    <w:name w:val="Text komentáře Char"/>
    <w:basedOn w:val="Standardnpsmoodstavce"/>
    <w:link w:val="Textkomente"/>
    <w:uiPriority w:val="99"/>
    <w:semiHidden/>
    <w:rsid w:val="00C7557B"/>
    <w:rPr>
      <w:rFonts w:cstheme="minorHAnsi"/>
      <w:color w:val="000000" w:themeColor="text1"/>
      <w:szCs w:val="20"/>
    </w:rPr>
  </w:style>
  <w:style w:type="paragraph" w:styleId="Podpis">
    <w:name w:val="Signature"/>
    <w:basedOn w:val="Texttabulky"/>
    <w:link w:val="PodpisChar"/>
    <w:uiPriority w:val="99"/>
    <w:unhideWhenUsed/>
    <w:qFormat/>
    <w:rsid w:val="00C7557B"/>
    <w:pPr>
      <w:spacing w:before="480" w:after="400"/>
    </w:pPr>
  </w:style>
  <w:style w:type="character" w:customStyle="1" w:styleId="PodpisChar">
    <w:name w:val="Podpis Char"/>
    <w:basedOn w:val="Standardnpsmoodstavce"/>
    <w:link w:val="Podpis"/>
    <w:uiPriority w:val="99"/>
    <w:rsid w:val="00C7557B"/>
    <w:rPr>
      <w:rFonts w:cstheme="minorHAnsi"/>
      <w:color w:val="000000" w:themeColor="text1"/>
      <w:szCs w:val="24"/>
    </w:rPr>
  </w:style>
  <w:style w:type="paragraph" w:customStyle="1" w:styleId="Doplujcinformace">
    <w:name w:val="Doplňující informace"/>
    <w:basedOn w:val="Normln"/>
    <w:link w:val="DoplujcinformaceChar"/>
    <w:qFormat/>
    <w:rsid w:val="00C7557B"/>
    <w:pPr>
      <w:spacing w:after="80"/>
      <w:jc w:val="both"/>
    </w:pPr>
    <w:rPr>
      <w:rFonts w:cstheme="minorHAnsi"/>
      <w:color w:val="000000" w:themeColor="text1"/>
      <w:szCs w:val="24"/>
      <w:lang w:val="en-US"/>
    </w:rPr>
  </w:style>
  <w:style w:type="character" w:customStyle="1" w:styleId="DoplujcinformaceChar">
    <w:name w:val="Doplňující informace Char"/>
    <w:basedOn w:val="Standardnpsmoodstavce"/>
    <w:link w:val="Doplujcinformace"/>
    <w:rsid w:val="00C7557B"/>
    <w:rPr>
      <w:rFonts w:cstheme="minorHAnsi"/>
      <w:color w:val="000000" w:themeColor="text1"/>
      <w:szCs w:val="24"/>
      <w:lang w:val="en-US"/>
    </w:rPr>
  </w:style>
  <w:style w:type="paragraph" w:styleId="Pedmtkomente">
    <w:name w:val="annotation subject"/>
    <w:basedOn w:val="Textkomente"/>
    <w:next w:val="Textkomente"/>
    <w:link w:val="PedmtkomenteChar"/>
    <w:uiPriority w:val="99"/>
    <w:semiHidden/>
    <w:unhideWhenUsed/>
    <w:rsid w:val="00C7557B"/>
    <w:rPr>
      <w:b/>
      <w:bCs/>
    </w:rPr>
  </w:style>
  <w:style w:type="character" w:customStyle="1" w:styleId="PedmtkomenteChar">
    <w:name w:val="Předmět komentáře Char"/>
    <w:basedOn w:val="TextkomenteChar"/>
    <w:link w:val="Pedmtkomente"/>
    <w:uiPriority w:val="99"/>
    <w:semiHidden/>
    <w:rsid w:val="00C7557B"/>
    <w:rPr>
      <w:rFonts w:cstheme="minorHAnsi"/>
      <w:b/>
      <w:bCs/>
      <w:color w:val="000000" w:themeColor="text1"/>
      <w:szCs w:val="20"/>
    </w:rPr>
  </w:style>
  <w:style w:type="paragraph" w:styleId="Bezmezer">
    <w:name w:val="No Spacing"/>
    <w:link w:val="BezmezerChar"/>
    <w:uiPriority w:val="1"/>
    <w:qFormat/>
    <w:rsid w:val="00C7557B"/>
    <w:pPr>
      <w:spacing w:after="0" w:line="240" w:lineRule="auto"/>
      <w:jc w:val="both"/>
    </w:pPr>
    <w:rPr>
      <w:rFonts w:ascii="AkkuratLightProRegular" w:hAnsi="AkkuratLightProRegular" w:cstheme="majorBidi"/>
      <w:b/>
      <w:color w:val="000000" w:themeColor="text1"/>
      <w:sz w:val="20"/>
      <w:szCs w:val="24"/>
      <w:lang w:val="en-GB"/>
    </w:rPr>
  </w:style>
  <w:style w:type="character" w:customStyle="1" w:styleId="BezmezerChar">
    <w:name w:val="Bez mezer Char"/>
    <w:basedOn w:val="Standardnpsmoodstavce"/>
    <w:link w:val="Bezmezer"/>
    <w:uiPriority w:val="1"/>
    <w:rsid w:val="00C7557B"/>
    <w:rPr>
      <w:rFonts w:ascii="AkkuratLightProRegular" w:hAnsi="AkkuratLightProRegular" w:cstheme="majorBidi"/>
      <w:b/>
      <w:color w:val="000000" w:themeColor="text1"/>
      <w:sz w:val="20"/>
      <w:szCs w:val="24"/>
      <w:lang w:val="en-GB"/>
    </w:rPr>
  </w:style>
  <w:style w:type="paragraph" w:styleId="Normlnweb">
    <w:name w:val="Normal (Web)"/>
    <w:basedOn w:val="Normln"/>
    <w:uiPriority w:val="99"/>
    <w:unhideWhenUsed/>
    <w:rsid w:val="00C7557B"/>
    <w:pPr>
      <w:spacing w:before="100" w:beforeAutospacing="1" w:after="100" w:afterAutospacing="1" w:line="240" w:lineRule="auto"/>
    </w:pPr>
    <w:rPr>
      <w:rFonts w:ascii="Times New Roman" w:eastAsiaTheme="minorEastAsia" w:hAnsi="Times New Roman" w:cs="Times New Roman"/>
      <w:color w:val="000000" w:themeColor="text1"/>
      <w:sz w:val="24"/>
      <w:szCs w:val="24"/>
      <w:lang w:eastAsia="cs-CZ"/>
    </w:rPr>
  </w:style>
  <w:style w:type="paragraph" w:customStyle="1" w:styleId="zpat-strnkovn">
    <w:name w:val="zápatí - stránkování"/>
    <w:basedOn w:val="Zpat"/>
    <w:link w:val="zpat-strnkovnCharChar"/>
    <w:semiHidden/>
    <w:rsid w:val="00C7557B"/>
    <w:pPr>
      <w:pBdr>
        <w:top w:val="single" w:sz="4" w:space="1" w:color="C0C0C0"/>
      </w:pBdr>
      <w:tabs>
        <w:tab w:val="clear" w:pos="4536"/>
        <w:tab w:val="clear" w:pos="9072"/>
        <w:tab w:val="center" w:pos="4111"/>
        <w:tab w:val="right" w:pos="8222"/>
      </w:tabs>
      <w:spacing w:before="120" w:line="264" w:lineRule="auto"/>
      <w:ind w:left="-1191"/>
      <w:jc w:val="right"/>
    </w:pPr>
    <w:rPr>
      <w:rFonts w:ascii="Verdana" w:eastAsia="Times New Roman" w:hAnsi="Verdana" w:cs="Times New Roman"/>
      <w:color w:val="96969A"/>
      <w:sz w:val="18"/>
      <w:szCs w:val="18"/>
      <w:lang w:eastAsia="cs-CZ"/>
    </w:rPr>
  </w:style>
  <w:style w:type="character" w:customStyle="1" w:styleId="zpat-strnkovnCharChar">
    <w:name w:val="zápatí - stránkování Char Char"/>
    <w:basedOn w:val="ZpatChar"/>
    <w:link w:val="zpat-strnkovn"/>
    <w:semiHidden/>
    <w:rsid w:val="00C7557B"/>
    <w:rPr>
      <w:rFonts w:ascii="Verdana" w:eastAsia="Times New Roman" w:hAnsi="Verdana" w:cs="Times New Roman"/>
      <w:color w:val="96969A"/>
      <w:sz w:val="18"/>
      <w:szCs w:val="18"/>
      <w:lang w:eastAsia="cs-CZ"/>
    </w:rPr>
  </w:style>
  <w:style w:type="character" w:styleId="Zstupntext">
    <w:name w:val="Placeholder Text"/>
    <w:basedOn w:val="Standardnpsmoodstavce"/>
    <w:uiPriority w:val="99"/>
    <w:semiHidden/>
    <w:rsid w:val="00C7557B"/>
    <w:rPr>
      <w:color w:val="808080"/>
    </w:rPr>
  </w:style>
  <w:style w:type="character" w:styleId="Odkaznakoment">
    <w:name w:val="annotation reference"/>
    <w:basedOn w:val="Standardnpsmoodstavce"/>
    <w:uiPriority w:val="99"/>
    <w:semiHidden/>
    <w:unhideWhenUsed/>
    <w:rsid w:val="000109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17.png@01DB9809.118E07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6.png@01DB9809.118E07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34D93-C4C5-47A4-9404-5D417B29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3</Pages>
  <Words>474</Words>
  <Characters>2884</Characters>
  <Application>Microsoft Office Word</Application>
  <DocSecurity>0</DocSecurity>
  <Lines>59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Zbyněk Vavřina</cp:lastModifiedBy>
  <cp:revision>169</cp:revision>
  <cp:lastPrinted>2023-07-24T06:57:00Z</cp:lastPrinted>
  <dcterms:created xsi:type="dcterms:W3CDTF">2022-02-14T07:37:00Z</dcterms:created>
  <dcterms:modified xsi:type="dcterms:W3CDTF">2026-03-05T09:20:00Z</dcterms:modified>
</cp:coreProperties>
</file>