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F92E5D" w:rsidRPr="00903C97" w:rsidTr="00F92E5D">
        <w:trPr>
          <w:trHeight w:val="798"/>
        </w:trPr>
        <w:tc>
          <w:tcPr>
            <w:tcW w:w="9212" w:type="dxa"/>
            <w:shd w:val="pct10" w:color="auto" w:fill="auto"/>
          </w:tcPr>
          <w:p w:rsidR="00F92E5D" w:rsidRDefault="00F92E5D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6F28AA">
              <w:rPr>
                <w:rFonts w:ascii="Palatino Linotype" w:hAnsi="Palatino Linotype"/>
                <w:b/>
                <w:sz w:val="28"/>
                <w:szCs w:val="28"/>
              </w:rPr>
              <w:t>10</w:t>
            </w:r>
          </w:p>
          <w:p w:rsidR="00F92E5D" w:rsidRPr="0064269E" w:rsidRDefault="00DC5E52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>Krycí list</w:t>
            </w:r>
          </w:p>
        </w:tc>
      </w:tr>
    </w:tbl>
    <w:p w:rsidR="00692D6B" w:rsidRPr="00DD7366" w:rsidRDefault="00692D6B" w:rsidP="00692D6B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F92E5D" w:rsidRPr="00F92E5D" w:rsidRDefault="00F92E5D" w:rsidP="00F92E5D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F92E5D" w:rsidRPr="00F92E5D" w:rsidRDefault="00F92E5D" w:rsidP="00F92E5D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příspěvkové organizace a společnosti města“</w:t>
      </w: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F92E5D" w:rsidRPr="00F92E5D" w:rsidRDefault="00F92E5D" w:rsidP="00F92E5D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="00A73557" w:rsidRPr="00A73557">
        <w:rPr>
          <w:rFonts w:ascii="Palatino Linotype" w:eastAsia="Times New Roman" w:hAnsi="Palatino Linotype"/>
          <w:lang w:eastAsia="cs-CZ"/>
        </w:rPr>
        <w:t>, PSČ: 460 59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692D6B" w:rsidRPr="00720703" w:rsidRDefault="00391E32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35" type="#_x0000_t34" style="position:absolute;margin-left:85.15pt;margin-top:13.15pt;width:343.5pt;height:.05pt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692D6B" w:rsidRPr="00720703" w:rsidRDefault="00391E32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6" type="#_x0000_t34" style="position:absolute;margin-left:85.15pt;margin-top:11.65pt;width:343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692D6B" w:rsidRPr="00720703" w:rsidRDefault="00391E32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8" type="#_x0000_t34" style="position:absolute;margin-left:85.15pt;margin-top:13.15pt;width:343.5pt;height:.05pt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692D6B" w:rsidRPr="00720703" w:rsidRDefault="00391E32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9" type="#_x0000_t34" style="position:absolute;margin-left:85.15pt;margin-top:10.95pt;width:343.5pt;height:.05pt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692D6B" w:rsidRPr="00720703" w:rsidRDefault="00391E32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0" type="#_x0000_t34" style="position:absolute;margin-left:85.15pt;margin-top:11.7pt;width:343.5pt;height:.05pt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F12E49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</w:p>
    <w:p w:rsidR="00F12E49" w:rsidRDefault="00F12E49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</w:p>
    <w:tbl>
      <w:tblPr>
        <w:tblW w:w="92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1485"/>
      </w:tblGrid>
      <w:tr w:rsidR="007E5F36" w:rsidRPr="00904639" w:rsidTr="00933320">
        <w:trPr>
          <w:trHeight w:hRule="exact" w:val="369"/>
          <w:jc w:val="right"/>
        </w:trPr>
        <w:tc>
          <w:tcPr>
            <w:tcW w:w="92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5F36" w:rsidRPr="00DA001A" w:rsidRDefault="007E5F36" w:rsidP="00933320">
            <w:pPr>
              <w:jc w:val="center"/>
              <w:rPr>
                <w:rFonts w:ascii="Palatino Linotype" w:hAnsi="Palatino Linotype" w:cs="Arial"/>
                <w:b/>
              </w:rPr>
            </w:pPr>
            <w:r w:rsidRPr="00DA001A">
              <w:rPr>
                <w:rFonts w:ascii="Palatino Linotype" w:hAnsi="Palatino Linotype" w:cs="Arial"/>
                <w:b/>
              </w:rPr>
              <w:t>Sleva z ceny tepelné energie pro vytápění ze sekundárních rozvodů</w:t>
            </w:r>
          </w:p>
        </w:tc>
      </w:tr>
      <w:tr w:rsidR="007E5F36" w:rsidRPr="00904639" w:rsidTr="00933320">
        <w:trPr>
          <w:trHeight w:hRule="exact" w:val="1086"/>
          <w:jc w:val="right"/>
        </w:trPr>
        <w:tc>
          <w:tcPr>
            <w:tcW w:w="772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5F36" w:rsidRPr="00DA001A" w:rsidRDefault="007E5F36" w:rsidP="00933320">
            <w:pPr>
              <w:snapToGrid w:val="0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  <w:r w:rsidRPr="00DA001A">
              <w:rPr>
                <w:rFonts w:ascii="Palatino Linotype" w:hAnsi="Palatino Linotype" w:cs="Palatino Linotype"/>
                <w:b/>
                <w:sz w:val="20"/>
                <w:szCs w:val="20"/>
              </w:rPr>
              <w:t>Výše slevy z ceny tepelné energie oproti  z</w:t>
            </w:r>
            <w:r w:rsidR="00155481">
              <w:rPr>
                <w:rFonts w:ascii="Palatino Linotype" w:hAnsi="Palatino Linotype" w:cs="Palatino Linotype"/>
                <w:b/>
                <w:sz w:val="20"/>
                <w:szCs w:val="20"/>
              </w:rPr>
              <w:t>ákladní vyhlášené předběžné ceně, jakož i výsledné ceně,</w:t>
            </w:r>
            <w:bookmarkStart w:id="0" w:name="_GoBack"/>
            <w:bookmarkEnd w:id="0"/>
            <w:r w:rsidRPr="00DA001A">
              <w:rPr>
                <w:rFonts w:ascii="Palatino Linotype" w:hAnsi="Palatino Linotype" w:cs="Palatino Linotype"/>
                <w:b/>
                <w:sz w:val="20"/>
                <w:szCs w:val="20"/>
              </w:rPr>
              <w:t xml:space="preserve"> pro vytápění ze sekundárních rozvodů platné pro sazby označené jako 30E1, 30T1 a 30H1 (v procentech)</w:t>
            </w:r>
          </w:p>
        </w:tc>
        <w:tc>
          <w:tcPr>
            <w:tcW w:w="1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5F36" w:rsidRPr="00904639" w:rsidRDefault="007E5F36" w:rsidP="00933320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904639">
              <w:rPr>
                <w:rFonts w:ascii="Palatino Linotype" w:hAnsi="Palatino Linotype" w:cs="Arial"/>
                <w:b/>
                <w:sz w:val="20"/>
                <w:szCs w:val="20"/>
              </w:rPr>
              <w:t>.….... %</w:t>
            </w:r>
          </w:p>
        </w:tc>
      </w:tr>
    </w:tbl>
    <w:p w:rsidR="00F12E49" w:rsidRPr="00904639" w:rsidRDefault="00F12E49" w:rsidP="00DC5E52">
      <w:pPr>
        <w:pStyle w:val="Odstavecseseznamem"/>
        <w:ind w:left="567"/>
        <w:jc w:val="both"/>
        <w:rPr>
          <w:rFonts w:ascii="Palatino Linotype" w:hAnsi="Palatino Linotype" w:cs="Palatino Linotype"/>
          <w:sz w:val="20"/>
          <w:szCs w:val="20"/>
        </w:rPr>
      </w:pPr>
    </w:p>
    <w:p w:rsidR="00692D6B" w:rsidRPr="00720703" w:rsidRDefault="00391E32" w:rsidP="00692D6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30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KnCZxndAAAACQEAAA8AAAAAAAAA&#10;AAAAAAAAkQQAAGRycy9kb3ducmV2LnhtbFBLBQYAAAAABAAEAPMAAACbBQAAAAA=&#10;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SH9kBOAIAAE4EAAAOAAAAAAAAAAAA&#10;AAAAAC4CAABkcnMvZTJvRG9jLnhtbFBLAQItABQABgAIAAAAIQDwPpPO3QAAAAgBAAAPAAAAAAAA&#10;AAAAAAAAAJIEAABkcnMvZG93bnJldi54bWxQSwUGAAAAAAQABADzAAAAnA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V</w:t>
      </w:r>
      <w:r w:rsidR="00692D6B" w:rsidRPr="00720703">
        <w:rPr>
          <w:rFonts w:ascii="Palatino Linotype" w:hAnsi="Palatino Linotype"/>
          <w:sz w:val="20"/>
          <w:szCs w:val="20"/>
        </w:rPr>
        <w:tab/>
      </w:r>
      <w:r w:rsidR="00692D6B" w:rsidRPr="00720703">
        <w:rPr>
          <w:rFonts w:ascii="Palatino Linotype" w:hAnsi="Palatino Linotype"/>
          <w:sz w:val="20"/>
          <w:szCs w:val="20"/>
        </w:rPr>
        <w:tab/>
        <w:t>, dne</w:t>
      </w:r>
      <w:r w:rsidR="00692D6B" w:rsidRPr="00720703">
        <w:rPr>
          <w:rFonts w:ascii="Palatino Linotype" w:hAnsi="Palatino Linotype"/>
          <w:sz w:val="20"/>
          <w:szCs w:val="20"/>
        </w:rPr>
        <w:tab/>
        <w:t xml:space="preserve"> </w:t>
      </w:r>
    </w:p>
    <w:p w:rsidR="00692D6B" w:rsidRPr="00720703" w:rsidRDefault="00692D6B" w:rsidP="00692D6B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720703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692D6B" w:rsidRPr="00720703" w:rsidRDefault="00391E32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AG7PWA3QAAAAkBAAAPAAAA&#10;AAAAAAAAAAAAAJUEAABkcnMvZG93bnJldi54bWxQSwUGAAAAAAQABADzAAAAnw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oprávněné zastupovat uchazeče</w: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 (dodavatele)</w:t>
      </w:r>
      <w:r w:rsidR="00692D6B" w:rsidRPr="00720703">
        <w:rPr>
          <w:rFonts w:ascii="Palatino Linotype" w:hAnsi="Palatino Linotype"/>
          <w:sz w:val="20"/>
          <w:szCs w:val="20"/>
        </w:rPr>
        <w:t>:</w:t>
      </w:r>
      <w:r w:rsidR="00692D6B" w:rsidRPr="00720703">
        <w:rPr>
          <w:rFonts w:ascii="Palatino Linotype" w:hAnsi="Palatino Linotype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392EA4" w:rsidRPr="00720703" w:rsidRDefault="00391E32" w:rsidP="00F92E5D">
      <w:pPr>
        <w:tabs>
          <w:tab w:val="left" w:pos="5103"/>
        </w:tabs>
        <w:spacing w:after="0" w:line="240" w:lineRule="auto"/>
        <w:ind w:left="284" w:hanging="284"/>
        <w:jc w:val="both"/>
        <w:rPr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CGKz2nOwIAAE4EAAAOAAAAAAAA&#10;AAAAAAAAAC4CAABkcnMvZTJvRG9jLnhtbFBLAQItABQABgAIAAAAIQDhFGwU3QAAAAkBAAAPAAAA&#10;AAAAAAAAAAAAAJUEAABkcnMvZG93bnJldi54bWxQSwUGAAAAAAQABADzAAAAnwUAAAAA&#10;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>oprávněné zastupovat uchazeče (dodavatele):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sectPr w:rsidR="00392EA4" w:rsidRPr="00720703" w:rsidSect="00692D6B">
      <w:headerReference w:type="default" r:id="rId6"/>
      <w:pgSz w:w="11906" w:h="16838"/>
      <w:pgMar w:top="1417" w:right="1417" w:bottom="851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E32" w:rsidRDefault="00391E32" w:rsidP="00692D6B">
      <w:pPr>
        <w:spacing w:after="0" w:line="240" w:lineRule="auto"/>
      </w:pPr>
      <w:r>
        <w:separator/>
      </w:r>
    </w:p>
  </w:endnote>
  <w:endnote w:type="continuationSeparator" w:id="0">
    <w:p w:rsidR="00391E32" w:rsidRDefault="00391E32" w:rsidP="0069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E32" w:rsidRDefault="00391E32" w:rsidP="00692D6B">
      <w:pPr>
        <w:spacing w:after="0" w:line="240" w:lineRule="auto"/>
      </w:pPr>
      <w:r>
        <w:separator/>
      </w:r>
    </w:p>
  </w:footnote>
  <w:footnote w:type="continuationSeparator" w:id="0">
    <w:p w:rsidR="00391E32" w:rsidRDefault="00391E32" w:rsidP="0069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9111F5">
      <w:rPr>
        <w:noProof/>
        <w:color w:val="808080" w:themeColor="background1" w:themeShade="80"/>
        <w:sz w:val="20"/>
        <w:szCs w:val="20"/>
        <w:lang w:val="en-US"/>
      </w:rPr>
      <w:drawing>
        <wp:anchor distT="0" distB="0" distL="114300" distR="114300" simplePos="0" relativeHeight="251659264" behindDoc="0" locked="0" layoutInCell="1" allowOverlap="1" wp14:anchorId="5FB62162" wp14:editId="692B97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11F5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9111F5">
      <w:rPr>
        <w:noProof/>
        <w:color w:val="808080" w:themeColor="background1" w:themeShade="80"/>
        <w:sz w:val="20"/>
        <w:szCs w:val="20"/>
      </w:rPr>
      <w:t xml:space="preserve">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F92E5D" w:rsidRDefault="00F92E5D" w:rsidP="00F92E5D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</w:rPr>
      <w:tab/>
    </w:r>
  </w:p>
  <w:p w:rsidR="00F92E5D" w:rsidRPr="0064269E" w:rsidRDefault="00F92E5D" w:rsidP="00F92E5D">
    <w:pPr>
      <w:pStyle w:val="Zhlav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D6B"/>
    <w:rsid w:val="00155481"/>
    <w:rsid w:val="001F0D82"/>
    <w:rsid w:val="00204A52"/>
    <w:rsid w:val="00391E32"/>
    <w:rsid w:val="00392EA4"/>
    <w:rsid w:val="00595B56"/>
    <w:rsid w:val="00596987"/>
    <w:rsid w:val="005C6A9B"/>
    <w:rsid w:val="00692D6B"/>
    <w:rsid w:val="006E3928"/>
    <w:rsid w:val="006F28AA"/>
    <w:rsid w:val="00720703"/>
    <w:rsid w:val="007E5F36"/>
    <w:rsid w:val="008A689A"/>
    <w:rsid w:val="008E0841"/>
    <w:rsid w:val="009111F5"/>
    <w:rsid w:val="009A1166"/>
    <w:rsid w:val="009C1FDC"/>
    <w:rsid w:val="009D7AA8"/>
    <w:rsid w:val="00A73557"/>
    <w:rsid w:val="00A928B3"/>
    <w:rsid w:val="00BA2572"/>
    <w:rsid w:val="00BD1ECF"/>
    <w:rsid w:val="00C87F11"/>
    <w:rsid w:val="00DC5E52"/>
    <w:rsid w:val="00E43D9A"/>
    <w:rsid w:val="00F12E49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Přímá spojnice se šipkou 1"/>
        <o:r id="V:Rule2" type="connector" idref="#Přímá spojnice se šipkou 9"/>
        <o:r id="V:Rule3" type="connector" idref="#Přímá spojnice se šipkou 3"/>
        <o:r id="V:Rule4" type="connector" idref="#Přímá spojnice se šipkou 4"/>
        <o:r id="V:Rule5" type="connector" idref="#Přímá spojnice se šipkou 2"/>
        <o:r id="V:Rule6" type="connector" idref="#_x0000_s1038"/>
        <o:r id="V:Rule7" type="connector" idref="#_x0000_s1036"/>
        <o:r id="V:Rule8" type="connector" idref="#_x0000_s1039"/>
        <o:r id="V:Rule9" type="connector" idref="#_x0000_s1040"/>
      </o:rules>
    </o:shapelayout>
  </w:shapeDefaults>
  <w:decimalSymbol w:val="."/>
  <w:listSeparator w:val=","/>
  <w14:docId w14:val="4D25123F"/>
  <w15:docId w15:val="{68769854-31A5-4D8C-A623-8596552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D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D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D6B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692D6B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703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DC5E5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ZhlavChar1">
    <w:name w:val="Záhlaví Char1"/>
    <w:basedOn w:val="Standardnpsmoodstavce"/>
    <w:uiPriority w:val="99"/>
    <w:rsid w:val="00DC5E5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Mgr. Zdenek Tomas</cp:lastModifiedBy>
  <cp:revision>19</cp:revision>
  <dcterms:created xsi:type="dcterms:W3CDTF">2014-11-12T06:43:00Z</dcterms:created>
  <dcterms:modified xsi:type="dcterms:W3CDTF">2015-12-16T22:44:00Z</dcterms:modified>
</cp:coreProperties>
</file>